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5215" w14:textId="6D87E96B" w:rsidR="00210BA7" w:rsidRPr="00D523F2" w:rsidRDefault="00210BA7" w:rsidP="00326170">
      <w:pPr>
        <w:spacing w:line="240" w:lineRule="auto"/>
        <w:contextualSpacing/>
        <w:rPr>
          <w:sz w:val="28"/>
          <w:szCs w:val="28"/>
        </w:rPr>
      </w:pPr>
      <w:r w:rsidRPr="00D523F2">
        <w:rPr>
          <w:sz w:val="28"/>
          <w:szCs w:val="28"/>
        </w:rPr>
        <w:t>Please use this quick guide along with CHFA Servicer Bulletin 2020-</w:t>
      </w:r>
      <w:r w:rsidR="00DB2D98">
        <w:rPr>
          <w:sz w:val="28"/>
          <w:szCs w:val="28"/>
        </w:rPr>
        <w:t>08</w:t>
      </w:r>
      <w:r w:rsidRPr="00D523F2">
        <w:rPr>
          <w:sz w:val="28"/>
          <w:szCs w:val="28"/>
        </w:rPr>
        <w:t xml:space="preserve"> and HUD’s most recent guidance regarding COVID related post-forbearance loss mitigation options.  </w:t>
      </w:r>
    </w:p>
    <w:p w14:paraId="0D63BB4F" w14:textId="77777777" w:rsidR="00326170" w:rsidRDefault="00326170" w:rsidP="00326170">
      <w:pPr>
        <w:spacing w:line="240" w:lineRule="auto"/>
        <w:contextualSpacing/>
      </w:pPr>
    </w:p>
    <w:tbl>
      <w:tblPr>
        <w:tblStyle w:val="TableGrid"/>
        <w:tblpPr w:leftFromText="180" w:rightFromText="180" w:vertAnchor="text" w:tblpX="-875" w:tblpY="1"/>
        <w:tblOverlap w:val="never"/>
        <w:tblW w:w="15053" w:type="dxa"/>
        <w:tblLayout w:type="fixed"/>
        <w:tblLook w:val="04A0" w:firstRow="1" w:lastRow="0" w:firstColumn="1" w:lastColumn="0" w:noHBand="0" w:noVBand="1"/>
      </w:tblPr>
      <w:tblGrid>
        <w:gridCol w:w="906"/>
        <w:gridCol w:w="1589"/>
        <w:gridCol w:w="4430"/>
        <w:gridCol w:w="1890"/>
        <w:gridCol w:w="1980"/>
        <w:gridCol w:w="1980"/>
        <w:gridCol w:w="2278"/>
      </w:tblGrid>
      <w:tr w:rsidR="008C1BF0" w:rsidRPr="00F379C3" w14:paraId="10355AF1" w14:textId="77777777" w:rsidTr="008C1BF0">
        <w:tc>
          <w:tcPr>
            <w:tcW w:w="906" w:type="dxa"/>
            <w:shd w:val="clear" w:color="auto" w:fill="D9D9D9" w:themeFill="background1" w:themeFillShade="D9"/>
            <w:vAlign w:val="center"/>
          </w:tcPr>
          <w:p w14:paraId="46158AB5" w14:textId="77777777" w:rsidR="008C1BF0" w:rsidRPr="00F379C3" w:rsidRDefault="008C1BF0" w:rsidP="008C1BF0">
            <w:pPr>
              <w:rPr>
                <w:rFonts w:cstheme="minorHAnsi"/>
                <w:b/>
                <w:sz w:val="24"/>
                <w:szCs w:val="24"/>
              </w:rPr>
            </w:pPr>
            <w:r w:rsidRPr="00F379C3">
              <w:rPr>
                <w:rFonts w:cstheme="minorHAnsi"/>
                <w:b/>
                <w:sz w:val="24"/>
                <w:szCs w:val="24"/>
              </w:rPr>
              <w:t>TYPE</w:t>
            </w:r>
          </w:p>
        </w:tc>
        <w:tc>
          <w:tcPr>
            <w:tcW w:w="1589" w:type="dxa"/>
            <w:shd w:val="clear" w:color="auto" w:fill="D9D9D9" w:themeFill="background1" w:themeFillShade="D9"/>
            <w:vAlign w:val="center"/>
          </w:tcPr>
          <w:p w14:paraId="437726C2" w14:textId="77777777" w:rsidR="008C1BF0" w:rsidRPr="00F379C3" w:rsidRDefault="008C1BF0" w:rsidP="008C1BF0">
            <w:pPr>
              <w:rPr>
                <w:rFonts w:cstheme="minorHAnsi"/>
                <w:b/>
                <w:sz w:val="24"/>
                <w:szCs w:val="24"/>
              </w:rPr>
            </w:pPr>
            <w:r w:rsidRPr="00F379C3">
              <w:rPr>
                <w:rFonts w:cstheme="minorHAnsi"/>
                <w:b/>
                <w:sz w:val="24"/>
                <w:szCs w:val="24"/>
              </w:rPr>
              <w:t>PROGRAM</w:t>
            </w:r>
          </w:p>
        </w:tc>
        <w:tc>
          <w:tcPr>
            <w:tcW w:w="4430" w:type="dxa"/>
            <w:shd w:val="clear" w:color="auto" w:fill="D9D9D9" w:themeFill="background1" w:themeFillShade="D9"/>
            <w:vAlign w:val="center"/>
          </w:tcPr>
          <w:p w14:paraId="4D16B49F" w14:textId="77777777" w:rsidR="008C1BF0" w:rsidRPr="00F379C3" w:rsidRDefault="008C1BF0" w:rsidP="008C1BF0">
            <w:pPr>
              <w:rPr>
                <w:rFonts w:cstheme="minorHAnsi"/>
                <w:b/>
                <w:sz w:val="24"/>
                <w:szCs w:val="24"/>
              </w:rPr>
            </w:pPr>
            <w:r w:rsidRPr="00F379C3">
              <w:rPr>
                <w:rFonts w:cstheme="minorHAnsi"/>
                <w:b/>
                <w:sz w:val="24"/>
                <w:szCs w:val="24"/>
              </w:rPr>
              <w:t>DESCRIPTION</w:t>
            </w:r>
          </w:p>
        </w:tc>
        <w:tc>
          <w:tcPr>
            <w:tcW w:w="1890" w:type="dxa"/>
            <w:shd w:val="clear" w:color="auto" w:fill="D9D9D9" w:themeFill="background1" w:themeFillShade="D9"/>
            <w:vAlign w:val="center"/>
          </w:tcPr>
          <w:p w14:paraId="7B1C10EC" w14:textId="77777777" w:rsidR="008C1BF0" w:rsidRPr="00F379C3" w:rsidRDefault="008C1BF0" w:rsidP="008C1BF0">
            <w:pPr>
              <w:rPr>
                <w:rFonts w:cstheme="minorHAnsi"/>
                <w:b/>
                <w:sz w:val="24"/>
                <w:szCs w:val="24"/>
              </w:rPr>
            </w:pPr>
            <w:r w:rsidRPr="00F379C3">
              <w:rPr>
                <w:rFonts w:cstheme="minorHAnsi"/>
                <w:b/>
                <w:sz w:val="24"/>
                <w:szCs w:val="24"/>
              </w:rPr>
              <w:t>SERVICER ACTION</w:t>
            </w:r>
          </w:p>
        </w:tc>
        <w:tc>
          <w:tcPr>
            <w:tcW w:w="1980" w:type="dxa"/>
            <w:shd w:val="clear" w:color="auto" w:fill="D9D9D9" w:themeFill="background1" w:themeFillShade="D9"/>
            <w:vAlign w:val="center"/>
          </w:tcPr>
          <w:p w14:paraId="7EC233C7" w14:textId="77777777" w:rsidR="008C1BF0" w:rsidRPr="00F379C3" w:rsidRDefault="008C1BF0" w:rsidP="008C1BF0">
            <w:pPr>
              <w:rPr>
                <w:rFonts w:cstheme="minorHAnsi"/>
                <w:b/>
                <w:sz w:val="24"/>
                <w:szCs w:val="24"/>
              </w:rPr>
            </w:pPr>
            <w:r w:rsidRPr="00F379C3">
              <w:rPr>
                <w:rFonts w:cstheme="minorHAnsi"/>
                <w:b/>
                <w:sz w:val="24"/>
                <w:szCs w:val="24"/>
              </w:rPr>
              <w:t>DOCUMENT PREP/</w:t>
            </w:r>
            <w:r>
              <w:rPr>
                <w:rFonts w:cstheme="minorHAnsi"/>
                <w:b/>
                <w:sz w:val="24"/>
                <w:szCs w:val="24"/>
              </w:rPr>
              <w:t>LINK TO</w:t>
            </w:r>
            <w:r w:rsidRPr="00F379C3">
              <w:rPr>
                <w:rFonts w:cstheme="minorHAnsi"/>
                <w:b/>
                <w:sz w:val="24"/>
                <w:szCs w:val="24"/>
              </w:rPr>
              <w:t xml:space="preserve"> DOCUMENTS</w:t>
            </w:r>
          </w:p>
        </w:tc>
        <w:tc>
          <w:tcPr>
            <w:tcW w:w="1980" w:type="dxa"/>
            <w:shd w:val="clear" w:color="auto" w:fill="D9D9D9" w:themeFill="background1" w:themeFillShade="D9"/>
            <w:vAlign w:val="center"/>
          </w:tcPr>
          <w:p w14:paraId="7B4957D8" w14:textId="77777777" w:rsidR="008C1BF0" w:rsidRPr="00F379C3" w:rsidRDefault="008C1BF0" w:rsidP="008C1BF0">
            <w:pPr>
              <w:rPr>
                <w:rFonts w:cstheme="minorHAnsi"/>
                <w:b/>
                <w:sz w:val="24"/>
                <w:szCs w:val="24"/>
              </w:rPr>
            </w:pPr>
            <w:r w:rsidRPr="00F379C3">
              <w:rPr>
                <w:rFonts w:cstheme="minorHAnsi"/>
                <w:b/>
                <w:sz w:val="24"/>
                <w:szCs w:val="24"/>
              </w:rPr>
              <w:t xml:space="preserve">CHFA </w:t>
            </w:r>
            <w:r>
              <w:rPr>
                <w:rFonts w:cstheme="minorHAnsi"/>
                <w:b/>
                <w:sz w:val="24"/>
                <w:szCs w:val="24"/>
              </w:rPr>
              <w:t>AUTHORIZATION</w:t>
            </w:r>
          </w:p>
        </w:tc>
        <w:tc>
          <w:tcPr>
            <w:tcW w:w="2278" w:type="dxa"/>
            <w:shd w:val="clear" w:color="auto" w:fill="D9D9D9" w:themeFill="background1" w:themeFillShade="D9"/>
            <w:vAlign w:val="center"/>
          </w:tcPr>
          <w:p w14:paraId="47BBF1BB" w14:textId="77777777" w:rsidR="008C1BF0" w:rsidRPr="00F379C3" w:rsidRDefault="008C1BF0" w:rsidP="008C1BF0">
            <w:pPr>
              <w:rPr>
                <w:rFonts w:cstheme="minorHAnsi"/>
                <w:b/>
                <w:sz w:val="24"/>
                <w:szCs w:val="24"/>
              </w:rPr>
            </w:pPr>
            <w:r w:rsidRPr="00F379C3">
              <w:rPr>
                <w:rFonts w:cstheme="minorHAnsi"/>
                <w:b/>
                <w:sz w:val="24"/>
                <w:szCs w:val="24"/>
              </w:rPr>
              <w:t>DOCUMENT EXECUTION</w:t>
            </w:r>
          </w:p>
        </w:tc>
      </w:tr>
      <w:tr w:rsidR="008C1BF0" w:rsidRPr="00F379C3" w14:paraId="507F9677" w14:textId="77777777" w:rsidTr="008C1BF0">
        <w:tc>
          <w:tcPr>
            <w:tcW w:w="906" w:type="dxa"/>
            <w:vAlign w:val="center"/>
          </w:tcPr>
          <w:p w14:paraId="69EE9861" w14:textId="77777777" w:rsidR="008C1BF0" w:rsidRPr="00913F99" w:rsidRDefault="008C1BF0" w:rsidP="008C1BF0">
            <w:pPr>
              <w:rPr>
                <w:rFonts w:cstheme="minorHAnsi"/>
                <w:sz w:val="18"/>
                <w:szCs w:val="18"/>
              </w:rPr>
            </w:pPr>
            <w:r>
              <w:rPr>
                <w:rFonts w:cstheme="minorHAnsi"/>
                <w:sz w:val="18"/>
                <w:szCs w:val="18"/>
              </w:rPr>
              <w:t>NON-FHA</w:t>
            </w:r>
          </w:p>
        </w:tc>
        <w:tc>
          <w:tcPr>
            <w:tcW w:w="1589" w:type="dxa"/>
            <w:vAlign w:val="center"/>
          </w:tcPr>
          <w:p w14:paraId="0158B05C" w14:textId="77777777" w:rsidR="008C1BF0" w:rsidRPr="00913F99" w:rsidRDefault="008C1BF0" w:rsidP="008C1BF0">
            <w:pPr>
              <w:rPr>
                <w:rFonts w:cstheme="minorHAnsi"/>
                <w:sz w:val="18"/>
                <w:szCs w:val="18"/>
              </w:rPr>
            </w:pPr>
            <w:r w:rsidRPr="00913F99">
              <w:rPr>
                <w:rFonts w:cstheme="minorHAnsi"/>
                <w:sz w:val="18"/>
                <w:szCs w:val="18"/>
              </w:rPr>
              <w:t>Reinstatement</w:t>
            </w:r>
          </w:p>
        </w:tc>
        <w:tc>
          <w:tcPr>
            <w:tcW w:w="4430" w:type="dxa"/>
            <w:vAlign w:val="center"/>
          </w:tcPr>
          <w:p w14:paraId="42727B36" w14:textId="77777777" w:rsidR="008C1BF0" w:rsidRPr="00913F99" w:rsidRDefault="008C1BF0" w:rsidP="008C1BF0">
            <w:pPr>
              <w:rPr>
                <w:rFonts w:cstheme="minorHAnsi"/>
                <w:sz w:val="18"/>
                <w:szCs w:val="18"/>
              </w:rPr>
            </w:pPr>
            <w:r w:rsidRPr="00913F99">
              <w:rPr>
                <w:rFonts w:cstheme="minorHAnsi"/>
                <w:sz w:val="18"/>
                <w:szCs w:val="18"/>
              </w:rPr>
              <w:t>This option is for those borrowers who have the income and/or financial resources to pay the total forbearance amount all at once.</w:t>
            </w:r>
          </w:p>
        </w:tc>
        <w:tc>
          <w:tcPr>
            <w:tcW w:w="1890" w:type="dxa"/>
            <w:vAlign w:val="center"/>
          </w:tcPr>
          <w:p w14:paraId="3CED8C87" w14:textId="77777777" w:rsidR="008C1BF0" w:rsidRDefault="008C1BF0" w:rsidP="008C1BF0">
            <w:pPr>
              <w:rPr>
                <w:rFonts w:cstheme="minorHAnsi"/>
                <w:sz w:val="18"/>
                <w:szCs w:val="18"/>
              </w:rPr>
            </w:pPr>
          </w:p>
        </w:tc>
        <w:tc>
          <w:tcPr>
            <w:tcW w:w="1980" w:type="dxa"/>
            <w:vAlign w:val="center"/>
          </w:tcPr>
          <w:p w14:paraId="0034E80B" w14:textId="77777777" w:rsidR="008C1BF0" w:rsidRDefault="008C1BF0" w:rsidP="008C1BF0">
            <w:pPr>
              <w:rPr>
                <w:rFonts w:cstheme="minorHAnsi"/>
                <w:sz w:val="18"/>
                <w:szCs w:val="18"/>
              </w:rPr>
            </w:pPr>
            <w:r>
              <w:rPr>
                <w:rFonts w:cstheme="minorHAnsi"/>
                <w:sz w:val="18"/>
                <w:szCs w:val="18"/>
              </w:rPr>
              <w:t>N/A</w:t>
            </w:r>
          </w:p>
        </w:tc>
        <w:tc>
          <w:tcPr>
            <w:tcW w:w="1980" w:type="dxa"/>
            <w:vAlign w:val="center"/>
          </w:tcPr>
          <w:p w14:paraId="08B6AF0A" w14:textId="77777777" w:rsidR="008C1BF0" w:rsidRDefault="008C1BF0" w:rsidP="008C1BF0">
            <w:pPr>
              <w:rPr>
                <w:rFonts w:cstheme="minorHAnsi"/>
                <w:sz w:val="18"/>
                <w:szCs w:val="18"/>
              </w:rPr>
            </w:pPr>
            <w:r>
              <w:rPr>
                <w:rFonts w:cstheme="minorHAnsi"/>
                <w:sz w:val="18"/>
                <w:szCs w:val="18"/>
              </w:rPr>
              <w:t>N/A</w:t>
            </w:r>
          </w:p>
        </w:tc>
        <w:tc>
          <w:tcPr>
            <w:tcW w:w="2278" w:type="dxa"/>
            <w:vAlign w:val="center"/>
          </w:tcPr>
          <w:p w14:paraId="6365B938" w14:textId="77777777" w:rsidR="008C1BF0" w:rsidRDefault="008C1BF0" w:rsidP="008C1BF0">
            <w:pPr>
              <w:rPr>
                <w:rFonts w:cstheme="minorHAnsi"/>
                <w:sz w:val="18"/>
                <w:szCs w:val="18"/>
              </w:rPr>
            </w:pPr>
            <w:r>
              <w:rPr>
                <w:rFonts w:cstheme="minorHAnsi"/>
                <w:sz w:val="18"/>
                <w:szCs w:val="18"/>
              </w:rPr>
              <w:t>N/A</w:t>
            </w:r>
          </w:p>
        </w:tc>
      </w:tr>
      <w:tr w:rsidR="008C1BF0" w:rsidRPr="00F379C3" w14:paraId="75471033" w14:textId="77777777" w:rsidTr="008C1BF0">
        <w:tc>
          <w:tcPr>
            <w:tcW w:w="906" w:type="dxa"/>
            <w:vAlign w:val="center"/>
          </w:tcPr>
          <w:p w14:paraId="49BC2AD2" w14:textId="77777777" w:rsidR="008C1BF0" w:rsidRPr="00913F99" w:rsidRDefault="008C1BF0" w:rsidP="008C1BF0">
            <w:pPr>
              <w:rPr>
                <w:rFonts w:cstheme="minorHAnsi"/>
                <w:bCs/>
                <w:sz w:val="18"/>
                <w:szCs w:val="18"/>
              </w:rPr>
            </w:pPr>
            <w:r w:rsidRPr="00913F99">
              <w:rPr>
                <w:rFonts w:cstheme="minorHAnsi"/>
                <w:bCs/>
                <w:sz w:val="18"/>
                <w:szCs w:val="18"/>
              </w:rPr>
              <w:t>NON-FHA</w:t>
            </w:r>
          </w:p>
        </w:tc>
        <w:tc>
          <w:tcPr>
            <w:tcW w:w="1589" w:type="dxa"/>
            <w:vAlign w:val="center"/>
          </w:tcPr>
          <w:p w14:paraId="52C3A117" w14:textId="77777777" w:rsidR="008C1BF0" w:rsidRPr="00913F99" w:rsidRDefault="008C1BF0" w:rsidP="008C1BF0">
            <w:pPr>
              <w:rPr>
                <w:rFonts w:cstheme="minorHAnsi"/>
                <w:sz w:val="18"/>
                <w:szCs w:val="18"/>
              </w:rPr>
            </w:pPr>
            <w:r w:rsidRPr="00913F99">
              <w:rPr>
                <w:rFonts w:cstheme="minorHAnsi"/>
                <w:bCs/>
                <w:sz w:val="18"/>
                <w:szCs w:val="18"/>
              </w:rPr>
              <w:t>Repayment Plan</w:t>
            </w:r>
          </w:p>
        </w:tc>
        <w:tc>
          <w:tcPr>
            <w:tcW w:w="4430" w:type="dxa"/>
            <w:vAlign w:val="center"/>
          </w:tcPr>
          <w:p w14:paraId="3607D14A" w14:textId="199EB64E" w:rsidR="008C1BF0" w:rsidRDefault="008C1BF0" w:rsidP="008C1BF0">
            <w:pPr>
              <w:pStyle w:val="Default"/>
              <w:rPr>
                <w:rFonts w:asciiTheme="minorHAnsi" w:hAnsiTheme="minorHAnsi" w:cstheme="minorHAnsi"/>
                <w:bCs/>
                <w:sz w:val="18"/>
                <w:szCs w:val="18"/>
              </w:rPr>
            </w:pPr>
            <w:r w:rsidRPr="00913F99">
              <w:rPr>
                <w:rFonts w:asciiTheme="minorHAnsi" w:hAnsiTheme="minorHAnsi" w:cstheme="minorHAnsi"/>
                <w:sz w:val="18"/>
                <w:szCs w:val="18"/>
              </w:rPr>
              <w:t xml:space="preserve">With a repayment plan, borrowers will have the opportunity to bring their mortgage current over a period of time making additional monthly payments along with their regular monthly mortgage payments.  CHFA will permit a period of up to 60 months.  Interest will not be accrued on the amount being repaid over the repayment period. The appropriate repayment period will be at the servicer’s discretion up to the 60 month maximum (but not beyond the existing maturity of the loan). The repayment agreement reached between the servicer and borrower should be documented utilizing the </w:t>
            </w:r>
            <w:r w:rsidRPr="00913F99">
              <w:rPr>
                <w:rFonts w:asciiTheme="minorHAnsi" w:hAnsiTheme="minorHAnsi" w:cstheme="minorHAnsi"/>
                <w:bCs/>
                <w:sz w:val="18"/>
                <w:szCs w:val="18"/>
              </w:rPr>
              <w:t>CHFA</w:t>
            </w:r>
            <w:r w:rsidR="00881F3D">
              <w:rPr>
                <w:rFonts w:asciiTheme="minorHAnsi" w:hAnsiTheme="minorHAnsi" w:cstheme="minorHAnsi"/>
                <w:bCs/>
                <w:sz w:val="18"/>
                <w:szCs w:val="18"/>
              </w:rPr>
              <w:t xml:space="preserve"> COVID Forbearance </w:t>
            </w:r>
            <w:r w:rsidRPr="00913F99">
              <w:rPr>
                <w:rFonts w:asciiTheme="minorHAnsi" w:hAnsiTheme="minorHAnsi" w:cstheme="minorHAnsi"/>
                <w:bCs/>
                <w:sz w:val="18"/>
                <w:szCs w:val="18"/>
              </w:rPr>
              <w:t>Modification Agreement</w:t>
            </w:r>
            <w:r>
              <w:rPr>
                <w:rFonts w:asciiTheme="minorHAnsi" w:hAnsiTheme="minorHAnsi" w:cstheme="minorHAnsi"/>
                <w:bCs/>
                <w:sz w:val="18"/>
                <w:szCs w:val="18"/>
              </w:rPr>
              <w:t xml:space="preserve">.  </w:t>
            </w:r>
          </w:p>
          <w:p w14:paraId="64F4C6DE" w14:textId="77777777" w:rsidR="008C1BF0" w:rsidRPr="00913F99" w:rsidRDefault="008C1BF0" w:rsidP="008C1BF0">
            <w:pPr>
              <w:pStyle w:val="Default"/>
              <w:rPr>
                <w:rFonts w:asciiTheme="minorHAnsi" w:hAnsiTheme="minorHAnsi" w:cstheme="minorHAnsi"/>
                <w:sz w:val="18"/>
                <w:szCs w:val="18"/>
              </w:rPr>
            </w:pPr>
            <w:r>
              <w:rPr>
                <w:rFonts w:asciiTheme="minorHAnsi" w:hAnsiTheme="minorHAnsi" w:cstheme="minorHAnsi"/>
                <w:bCs/>
                <w:sz w:val="18"/>
                <w:szCs w:val="18"/>
              </w:rPr>
              <w:t xml:space="preserve">Please refer to CHFA Servicing Bulleting </w:t>
            </w:r>
            <w:r w:rsidRPr="008C1BF0">
              <w:rPr>
                <w:rFonts w:asciiTheme="minorHAnsi" w:hAnsiTheme="minorHAnsi" w:cstheme="minorHAnsi"/>
                <w:bCs/>
                <w:sz w:val="18"/>
                <w:szCs w:val="18"/>
              </w:rPr>
              <w:t>SB 2020-08</w:t>
            </w:r>
            <w:r>
              <w:rPr>
                <w:rFonts w:asciiTheme="minorHAnsi" w:hAnsiTheme="minorHAnsi" w:cstheme="minorHAnsi"/>
                <w:bCs/>
                <w:sz w:val="18"/>
                <w:szCs w:val="18"/>
              </w:rPr>
              <w:t xml:space="preserve"> for additional guidance.</w:t>
            </w:r>
          </w:p>
        </w:tc>
        <w:tc>
          <w:tcPr>
            <w:tcW w:w="1890" w:type="dxa"/>
            <w:vAlign w:val="center"/>
          </w:tcPr>
          <w:p w14:paraId="1D7E1B53" w14:textId="77777777" w:rsidR="008C1BF0" w:rsidRPr="00913F99" w:rsidRDefault="008C1BF0" w:rsidP="008C1BF0">
            <w:pPr>
              <w:rPr>
                <w:rFonts w:cstheme="minorHAnsi"/>
                <w:sz w:val="18"/>
                <w:szCs w:val="18"/>
              </w:rPr>
            </w:pPr>
            <w:r>
              <w:rPr>
                <w:rFonts w:cstheme="minorHAnsi"/>
                <w:sz w:val="18"/>
                <w:szCs w:val="18"/>
              </w:rPr>
              <w:t>Servicer reviews and prepares documents for CHFA review</w:t>
            </w:r>
          </w:p>
        </w:tc>
        <w:tc>
          <w:tcPr>
            <w:tcW w:w="1980" w:type="dxa"/>
            <w:vAlign w:val="center"/>
          </w:tcPr>
          <w:p w14:paraId="09EB0F7B" w14:textId="327227CE" w:rsidR="008C1BF0" w:rsidRDefault="008C1BF0" w:rsidP="008C1BF0">
            <w:pPr>
              <w:rPr>
                <w:rFonts w:cstheme="minorHAnsi"/>
                <w:sz w:val="18"/>
                <w:szCs w:val="18"/>
              </w:rPr>
            </w:pPr>
            <w:r>
              <w:rPr>
                <w:rFonts w:cstheme="minorHAnsi"/>
                <w:sz w:val="18"/>
                <w:szCs w:val="18"/>
              </w:rPr>
              <w:t>Servicer prepares docs</w:t>
            </w:r>
          </w:p>
          <w:p w14:paraId="606DEAF1" w14:textId="77777777" w:rsidR="00901D8A" w:rsidRDefault="00901D8A" w:rsidP="008C1BF0">
            <w:pPr>
              <w:rPr>
                <w:rFonts w:cstheme="minorHAnsi"/>
                <w:sz w:val="18"/>
                <w:szCs w:val="18"/>
              </w:rPr>
            </w:pPr>
          </w:p>
          <w:p w14:paraId="19BD8A5F" w14:textId="6912B912" w:rsidR="008C1BF0" w:rsidRPr="00913F99" w:rsidRDefault="00E67FFC" w:rsidP="00D34804">
            <w:pPr>
              <w:rPr>
                <w:rFonts w:cstheme="minorHAnsi"/>
                <w:sz w:val="18"/>
                <w:szCs w:val="18"/>
              </w:rPr>
            </w:pPr>
            <w:hyperlink r:id="rId7" w:history="1">
              <w:r w:rsidR="00901D8A" w:rsidRPr="001F4783">
                <w:rPr>
                  <w:rStyle w:val="Hyperlink"/>
                  <w:rFonts w:cstheme="minorHAnsi"/>
                  <w:sz w:val="18"/>
                  <w:szCs w:val="18"/>
                </w:rPr>
                <w:t xml:space="preserve"> </w:t>
              </w:r>
              <w:r w:rsidR="001F4783" w:rsidRPr="001F4783">
                <w:rPr>
                  <w:rStyle w:val="Hyperlink"/>
                  <w:rFonts w:cstheme="minorHAnsi"/>
                  <w:sz w:val="18"/>
                  <w:szCs w:val="18"/>
                </w:rPr>
                <w:t xml:space="preserve">078 </w:t>
              </w:r>
              <w:r w:rsidR="00901D8A" w:rsidRPr="001F4783">
                <w:rPr>
                  <w:rStyle w:val="Hyperlink"/>
                  <w:rFonts w:cstheme="minorHAnsi"/>
                  <w:sz w:val="18"/>
                  <w:szCs w:val="18"/>
                </w:rPr>
                <w:t>Forbearance Modification Agreement LNMOD</w:t>
              </w:r>
              <w:r w:rsidR="0051215D" w:rsidRPr="001F4783">
                <w:rPr>
                  <w:rStyle w:val="Hyperlink"/>
                  <w:rFonts w:cstheme="minorHAnsi"/>
                  <w:sz w:val="18"/>
                  <w:szCs w:val="18"/>
                </w:rPr>
                <w:t xml:space="preserve"> Rev 11-</w:t>
              </w:r>
              <w:r w:rsidR="00D34804">
                <w:rPr>
                  <w:rStyle w:val="Hyperlink"/>
                  <w:rFonts w:cstheme="minorHAnsi"/>
                  <w:sz w:val="18"/>
                  <w:szCs w:val="18"/>
                </w:rPr>
                <w:t>15</w:t>
              </w:r>
              <w:r w:rsidR="0051215D" w:rsidRPr="001F4783">
                <w:rPr>
                  <w:rStyle w:val="Hyperlink"/>
                  <w:rFonts w:cstheme="minorHAnsi"/>
                  <w:sz w:val="18"/>
                  <w:szCs w:val="18"/>
                </w:rPr>
                <w:t>-20</w:t>
              </w:r>
            </w:hyperlink>
          </w:p>
        </w:tc>
        <w:tc>
          <w:tcPr>
            <w:tcW w:w="1980" w:type="dxa"/>
            <w:vAlign w:val="center"/>
          </w:tcPr>
          <w:p w14:paraId="17722A31" w14:textId="77777777" w:rsidR="008C1BF0" w:rsidRPr="00913F99" w:rsidRDefault="008C1BF0" w:rsidP="008C1BF0">
            <w:pPr>
              <w:rPr>
                <w:rFonts w:cstheme="minorHAnsi"/>
                <w:sz w:val="18"/>
                <w:szCs w:val="18"/>
              </w:rPr>
            </w:pPr>
            <w:r>
              <w:rPr>
                <w:rFonts w:cstheme="minorHAnsi"/>
                <w:sz w:val="18"/>
                <w:szCs w:val="18"/>
              </w:rPr>
              <w:t xml:space="preserve">CHFA will review package and completed documents before borrower execution </w:t>
            </w:r>
          </w:p>
        </w:tc>
        <w:tc>
          <w:tcPr>
            <w:tcW w:w="2278" w:type="dxa"/>
            <w:vAlign w:val="center"/>
          </w:tcPr>
          <w:p w14:paraId="11C95ED0" w14:textId="77777777" w:rsidR="008C1BF0" w:rsidRPr="00913F99" w:rsidRDefault="008C1BF0" w:rsidP="008C1BF0">
            <w:pPr>
              <w:rPr>
                <w:rFonts w:cstheme="minorHAnsi"/>
                <w:sz w:val="18"/>
                <w:szCs w:val="18"/>
              </w:rPr>
            </w:pPr>
            <w:r>
              <w:rPr>
                <w:rFonts w:cstheme="minorHAnsi"/>
                <w:sz w:val="18"/>
                <w:szCs w:val="18"/>
              </w:rPr>
              <w:t>After borrower execution, send to CHFA for counter execution.  CHFA will return fully executed documents to Servicer for recordation.</w:t>
            </w:r>
          </w:p>
        </w:tc>
      </w:tr>
      <w:tr w:rsidR="008C1BF0" w:rsidRPr="00F379C3" w14:paraId="63E6196C" w14:textId="77777777" w:rsidTr="008C1BF0">
        <w:tc>
          <w:tcPr>
            <w:tcW w:w="906" w:type="dxa"/>
            <w:vAlign w:val="center"/>
          </w:tcPr>
          <w:p w14:paraId="42456F09" w14:textId="77777777" w:rsidR="008C1BF0" w:rsidRPr="00913F99" w:rsidRDefault="008C1BF0" w:rsidP="008C1BF0">
            <w:pPr>
              <w:rPr>
                <w:rFonts w:cstheme="minorHAnsi"/>
                <w:sz w:val="18"/>
                <w:szCs w:val="18"/>
              </w:rPr>
            </w:pPr>
            <w:r w:rsidRPr="00913F99">
              <w:rPr>
                <w:rFonts w:cstheme="minorHAnsi"/>
                <w:sz w:val="18"/>
                <w:szCs w:val="18"/>
              </w:rPr>
              <w:t>NON-FHA</w:t>
            </w:r>
          </w:p>
        </w:tc>
        <w:tc>
          <w:tcPr>
            <w:tcW w:w="1589" w:type="dxa"/>
            <w:vAlign w:val="center"/>
          </w:tcPr>
          <w:p w14:paraId="7CC18581" w14:textId="77777777" w:rsidR="008C1BF0" w:rsidRPr="00913F99" w:rsidRDefault="008C1BF0" w:rsidP="008C1BF0">
            <w:pPr>
              <w:rPr>
                <w:rFonts w:cstheme="minorHAnsi"/>
                <w:sz w:val="18"/>
                <w:szCs w:val="18"/>
              </w:rPr>
            </w:pPr>
            <w:r>
              <w:rPr>
                <w:rFonts w:cstheme="minorHAnsi"/>
                <w:sz w:val="18"/>
                <w:szCs w:val="18"/>
              </w:rPr>
              <w:t>Payment Deferral</w:t>
            </w:r>
          </w:p>
        </w:tc>
        <w:tc>
          <w:tcPr>
            <w:tcW w:w="4430" w:type="dxa"/>
            <w:vAlign w:val="center"/>
          </w:tcPr>
          <w:p w14:paraId="272BB2E1" w14:textId="77777777" w:rsidR="008C1BF0" w:rsidRDefault="008C1BF0" w:rsidP="008C1BF0">
            <w:pPr>
              <w:rPr>
                <w:rFonts w:cstheme="minorHAnsi"/>
                <w:sz w:val="18"/>
                <w:szCs w:val="18"/>
              </w:rPr>
            </w:pPr>
            <w:r w:rsidRPr="00254FD1">
              <w:rPr>
                <w:rFonts w:cstheme="minorHAnsi"/>
                <w:sz w:val="18"/>
                <w:szCs w:val="18"/>
              </w:rPr>
              <w:t>The payment deferral option allows borrowers to bring their mortgage current by delaying repayment of</w:t>
            </w:r>
            <w:r>
              <w:rPr>
                <w:rFonts w:cstheme="minorHAnsi"/>
                <w:sz w:val="18"/>
                <w:szCs w:val="18"/>
              </w:rPr>
              <w:t xml:space="preserve"> </w:t>
            </w:r>
            <w:r w:rsidRPr="00254FD1">
              <w:rPr>
                <w:rFonts w:cstheme="minorHAnsi"/>
                <w:sz w:val="18"/>
                <w:szCs w:val="18"/>
              </w:rPr>
              <w:t>forbearance amounts, interest free, due and payable at the maturity of the mortgage loan or with the sale or transfer</w:t>
            </w:r>
            <w:r>
              <w:rPr>
                <w:rFonts w:cstheme="minorHAnsi"/>
                <w:sz w:val="18"/>
                <w:szCs w:val="18"/>
              </w:rPr>
              <w:t xml:space="preserve"> </w:t>
            </w:r>
            <w:r w:rsidRPr="00254FD1">
              <w:rPr>
                <w:rFonts w:cstheme="minorHAnsi"/>
                <w:sz w:val="18"/>
                <w:szCs w:val="18"/>
              </w:rPr>
              <w:t>of the property, or refinancing of the mortgage loan and/or pay off the interest-bearing unpaid principal balance</w:t>
            </w:r>
            <w:r>
              <w:rPr>
                <w:rFonts w:cstheme="minorHAnsi"/>
                <w:sz w:val="18"/>
                <w:szCs w:val="18"/>
              </w:rPr>
              <w:t>.</w:t>
            </w:r>
          </w:p>
          <w:p w14:paraId="527A35E2" w14:textId="77777777" w:rsidR="008C1BF0" w:rsidRPr="00913F99" w:rsidRDefault="008C1BF0" w:rsidP="008C1BF0">
            <w:pPr>
              <w:rPr>
                <w:rFonts w:cstheme="minorHAnsi"/>
                <w:sz w:val="18"/>
                <w:szCs w:val="18"/>
              </w:rPr>
            </w:pPr>
            <w:r>
              <w:rPr>
                <w:rFonts w:cstheme="minorHAnsi"/>
                <w:bCs/>
                <w:sz w:val="18"/>
                <w:szCs w:val="18"/>
              </w:rPr>
              <w:t xml:space="preserve">Please refer to CHFA Servicing Bulleting </w:t>
            </w:r>
            <w:r w:rsidRPr="008C1BF0">
              <w:rPr>
                <w:rFonts w:cstheme="minorHAnsi"/>
                <w:bCs/>
                <w:sz w:val="18"/>
                <w:szCs w:val="18"/>
              </w:rPr>
              <w:t>SB 2020-08</w:t>
            </w:r>
            <w:r>
              <w:rPr>
                <w:rFonts w:cstheme="minorHAnsi"/>
                <w:bCs/>
                <w:sz w:val="18"/>
                <w:szCs w:val="18"/>
              </w:rPr>
              <w:t xml:space="preserve"> for additional guidance</w:t>
            </w:r>
          </w:p>
        </w:tc>
        <w:tc>
          <w:tcPr>
            <w:tcW w:w="1890" w:type="dxa"/>
            <w:vAlign w:val="center"/>
          </w:tcPr>
          <w:p w14:paraId="3571F844" w14:textId="77777777" w:rsidR="008C1BF0" w:rsidRPr="00913F99" w:rsidRDefault="008C1BF0" w:rsidP="008C1BF0">
            <w:pPr>
              <w:rPr>
                <w:rFonts w:cstheme="minorHAnsi"/>
                <w:sz w:val="18"/>
                <w:szCs w:val="18"/>
              </w:rPr>
            </w:pPr>
            <w:r>
              <w:rPr>
                <w:rFonts w:cstheme="minorHAnsi"/>
                <w:sz w:val="18"/>
                <w:szCs w:val="18"/>
              </w:rPr>
              <w:t>Servicer reviews and prepares documents for CHFA review</w:t>
            </w:r>
          </w:p>
        </w:tc>
        <w:tc>
          <w:tcPr>
            <w:tcW w:w="1980" w:type="dxa"/>
            <w:vAlign w:val="center"/>
          </w:tcPr>
          <w:p w14:paraId="704E2862" w14:textId="517CE2E1" w:rsidR="008C1BF0" w:rsidRDefault="008C1BF0" w:rsidP="008C1BF0">
            <w:pPr>
              <w:rPr>
                <w:rFonts w:cstheme="minorHAnsi"/>
                <w:sz w:val="18"/>
                <w:szCs w:val="18"/>
              </w:rPr>
            </w:pPr>
            <w:r>
              <w:rPr>
                <w:rFonts w:cstheme="minorHAnsi"/>
                <w:sz w:val="18"/>
                <w:szCs w:val="18"/>
              </w:rPr>
              <w:t>Servicer prepares docs</w:t>
            </w:r>
          </w:p>
          <w:p w14:paraId="3F18B8B1" w14:textId="77777777" w:rsidR="00901D8A" w:rsidRDefault="00901D8A" w:rsidP="008C1BF0">
            <w:pPr>
              <w:rPr>
                <w:rFonts w:cstheme="minorHAnsi"/>
                <w:sz w:val="18"/>
                <w:szCs w:val="18"/>
              </w:rPr>
            </w:pPr>
          </w:p>
          <w:p w14:paraId="01703616" w14:textId="1BF36CFA" w:rsidR="008C1BF0" w:rsidRPr="00913F99" w:rsidRDefault="00E67FFC" w:rsidP="003B6AA6">
            <w:pPr>
              <w:rPr>
                <w:rFonts w:cstheme="minorHAnsi"/>
                <w:sz w:val="18"/>
                <w:szCs w:val="18"/>
              </w:rPr>
            </w:pPr>
            <w:hyperlink r:id="rId8" w:history="1">
              <w:r w:rsidR="008C1BF0" w:rsidRPr="00494F64">
                <w:rPr>
                  <w:rStyle w:val="Hyperlink"/>
                  <w:rFonts w:cstheme="minorHAnsi"/>
                  <w:sz w:val="18"/>
                  <w:szCs w:val="18"/>
                </w:rPr>
                <w:t>07</w:t>
              </w:r>
              <w:r w:rsidR="001F4783">
                <w:rPr>
                  <w:rStyle w:val="Hyperlink"/>
                  <w:rFonts w:cstheme="minorHAnsi"/>
                  <w:sz w:val="18"/>
                  <w:szCs w:val="18"/>
                </w:rPr>
                <w:t>9</w:t>
              </w:r>
              <w:r w:rsidR="008C1BF0" w:rsidRPr="00494F64">
                <w:rPr>
                  <w:rStyle w:val="Hyperlink"/>
                  <w:rFonts w:cstheme="minorHAnsi"/>
                  <w:sz w:val="18"/>
                  <w:szCs w:val="18"/>
                </w:rPr>
                <w:t xml:space="preserve"> </w:t>
              </w:r>
              <w:r w:rsidR="0051215D" w:rsidRPr="00494F64">
                <w:rPr>
                  <w:rStyle w:val="Hyperlink"/>
                  <w:rFonts w:cstheme="minorHAnsi"/>
                  <w:sz w:val="18"/>
                  <w:szCs w:val="18"/>
                </w:rPr>
                <w:t xml:space="preserve">CHFA </w:t>
              </w:r>
              <w:r w:rsidR="008C1BF0" w:rsidRPr="00494F64">
                <w:rPr>
                  <w:rStyle w:val="Hyperlink"/>
                  <w:rFonts w:cstheme="minorHAnsi"/>
                  <w:sz w:val="18"/>
                  <w:szCs w:val="18"/>
                </w:rPr>
                <w:t xml:space="preserve">FNMA Payment Deferral Agreement </w:t>
              </w:r>
              <w:proofErr w:type="spellStart"/>
              <w:r w:rsidR="008C1BF0" w:rsidRPr="00494F64">
                <w:rPr>
                  <w:rStyle w:val="Hyperlink"/>
                  <w:rFonts w:cstheme="minorHAnsi"/>
                  <w:sz w:val="18"/>
                  <w:szCs w:val="18"/>
                </w:rPr>
                <w:t>PyAgree</w:t>
              </w:r>
              <w:proofErr w:type="spellEnd"/>
              <w:r w:rsidR="008C1BF0" w:rsidRPr="00494F64">
                <w:rPr>
                  <w:rStyle w:val="Hyperlink"/>
                  <w:rFonts w:cstheme="minorHAnsi"/>
                  <w:sz w:val="18"/>
                  <w:szCs w:val="18"/>
                </w:rPr>
                <w:t xml:space="preserve"> 91520-F</w:t>
              </w:r>
              <w:r w:rsidR="0051215D" w:rsidRPr="00494F64">
                <w:rPr>
                  <w:rStyle w:val="Hyperlink"/>
                  <w:rFonts w:cstheme="minorHAnsi"/>
                  <w:sz w:val="18"/>
                  <w:szCs w:val="18"/>
                </w:rPr>
                <w:t xml:space="preserve"> Rev </w:t>
              </w:r>
              <w:r w:rsidR="003B6AA6">
                <w:rPr>
                  <w:rStyle w:val="Hyperlink"/>
                  <w:rFonts w:cstheme="minorHAnsi"/>
                  <w:sz w:val="18"/>
                  <w:szCs w:val="18"/>
                </w:rPr>
                <w:t>9</w:t>
              </w:r>
              <w:r w:rsidR="0051215D" w:rsidRPr="00494F64">
                <w:rPr>
                  <w:rStyle w:val="Hyperlink"/>
                  <w:rFonts w:cstheme="minorHAnsi"/>
                  <w:sz w:val="18"/>
                  <w:szCs w:val="18"/>
                </w:rPr>
                <w:t>-</w:t>
              </w:r>
              <w:r w:rsidR="003B6AA6">
                <w:rPr>
                  <w:rStyle w:val="Hyperlink"/>
                  <w:rFonts w:cstheme="minorHAnsi"/>
                  <w:sz w:val="18"/>
                  <w:szCs w:val="18"/>
                </w:rPr>
                <w:t>15</w:t>
              </w:r>
              <w:r w:rsidR="0051215D" w:rsidRPr="00494F64">
                <w:rPr>
                  <w:rStyle w:val="Hyperlink"/>
                  <w:rFonts w:cstheme="minorHAnsi"/>
                  <w:sz w:val="18"/>
                  <w:szCs w:val="18"/>
                </w:rPr>
                <w:t>-20</w:t>
              </w:r>
            </w:hyperlink>
          </w:p>
        </w:tc>
        <w:tc>
          <w:tcPr>
            <w:tcW w:w="1980" w:type="dxa"/>
            <w:vAlign w:val="center"/>
          </w:tcPr>
          <w:p w14:paraId="48D78E7B" w14:textId="77777777" w:rsidR="008C1BF0" w:rsidRPr="00913F99" w:rsidRDefault="008C1BF0" w:rsidP="008C1BF0">
            <w:pPr>
              <w:rPr>
                <w:rFonts w:cstheme="minorHAnsi"/>
                <w:sz w:val="18"/>
                <w:szCs w:val="18"/>
              </w:rPr>
            </w:pPr>
            <w:r>
              <w:rPr>
                <w:rFonts w:cstheme="minorHAnsi"/>
                <w:sz w:val="18"/>
                <w:szCs w:val="18"/>
              </w:rPr>
              <w:t xml:space="preserve">CHFA will review package and completed documents before borrower execution </w:t>
            </w:r>
          </w:p>
        </w:tc>
        <w:tc>
          <w:tcPr>
            <w:tcW w:w="2278" w:type="dxa"/>
            <w:vAlign w:val="center"/>
          </w:tcPr>
          <w:p w14:paraId="1081F023" w14:textId="77777777" w:rsidR="008C1BF0" w:rsidRPr="00913F99" w:rsidRDefault="008C1BF0" w:rsidP="008C1BF0">
            <w:pPr>
              <w:rPr>
                <w:rFonts w:cstheme="minorHAnsi"/>
                <w:sz w:val="18"/>
                <w:szCs w:val="18"/>
              </w:rPr>
            </w:pPr>
            <w:r>
              <w:rPr>
                <w:rFonts w:cstheme="minorHAnsi"/>
                <w:sz w:val="18"/>
                <w:szCs w:val="18"/>
              </w:rPr>
              <w:t xml:space="preserve">After borrower execution, send to CHFA for counter execution.  CHFA will return fully executed documents to Servicer </w:t>
            </w:r>
            <w:r w:rsidRPr="00901D8A">
              <w:rPr>
                <w:rFonts w:cstheme="minorHAnsi"/>
                <w:sz w:val="18"/>
                <w:szCs w:val="18"/>
              </w:rPr>
              <w:t>(this does not need to be recorded, but it can be)</w:t>
            </w:r>
          </w:p>
        </w:tc>
      </w:tr>
      <w:tr w:rsidR="008C1BF0" w:rsidRPr="00F379C3" w14:paraId="1E3396F9" w14:textId="77777777" w:rsidTr="008C1BF0">
        <w:tc>
          <w:tcPr>
            <w:tcW w:w="906" w:type="dxa"/>
            <w:vAlign w:val="center"/>
          </w:tcPr>
          <w:p w14:paraId="0D6A329B" w14:textId="77777777" w:rsidR="008C1BF0" w:rsidRPr="00913F99" w:rsidRDefault="008C1BF0" w:rsidP="008C1BF0">
            <w:pPr>
              <w:rPr>
                <w:rFonts w:cstheme="minorHAnsi"/>
                <w:sz w:val="18"/>
                <w:szCs w:val="18"/>
              </w:rPr>
            </w:pPr>
            <w:r>
              <w:rPr>
                <w:rFonts w:cstheme="minorHAnsi"/>
                <w:sz w:val="18"/>
                <w:szCs w:val="18"/>
              </w:rPr>
              <w:t>NON-FHA</w:t>
            </w:r>
          </w:p>
        </w:tc>
        <w:tc>
          <w:tcPr>
            <w:tcW w:w="1589" w:type="dxa"/>
            <w:vAlign w:val="center"/>
          </w:tcPr>
          <w:p w14:paraId="3E242D24" w14:textId="77777777" w:rsidR="008C1BF0" w:rsidRPr="00913F99" w:rsidRDefault="008C1BF0" w:rsidP="008C1BF0">
            <w:pPr>
              <w:rPr>
                <w:rFonts w:cstheme="minorHAnsi"/>
                <w:sz w:val="18"/>
                <w:szCs w:val="18"/>
              </w:rPr>
            </w:pPr>
            <w:r>
              <w:rPr>
                <w:rFonts w:cstheme="minorHAnsi"/>
                <w:sz w:val="18"/>
                <w:szCs w:val="18"/>
              </w:rPr>
              <w:t>Traditional Loan modification</w:t>
            </w:r>
          </w:p>
        </w:tc>
        <w:tc>
          <w:tcPr>
            <w:tcW w:w="4430" w:type="dxa"/>
            <w:vAlign w:val="center"/>
          </w:tcPr>
          <w:p w14:paraId="0CE486D6" w14:textId="77777777" w:rsidR="008C1BF0" w:rsidRPr="00913F99" w:rsidRDefault="008C1BF0" w:rsidP="008C1BF0">
            <w:pPr>
              <w:rPr>
                <w:rFonts w:cstheme="minorHAnsi"/>
                <w:sz w:val="18"/>
                <w:szCs w:val="18"/>
              </w:rPr>
            </w:pPr>
            <w:r>
              <w:rPr>
                <w:rFonts w:cstheme="minorHAnsi"/>
                <w:sz w:val="18"/>
                <w:szCs w:val="18"/>
              </w:rPr>
              <w:t>Traditional loan modification, please follow CHFA’s standard operating process.</w:t>
            </w:r>
          </w:p>
        </w:tc>
        <w:tc>
          <w:tcPr>
            <w:tcW w:w="1890" w:type="dxa"/>
            <w:vAlign w:val="center"/>
          </w:tcPr>
          <w:p w14:paraId="36158188" w14:textId="77777777" w:rsidR="008C1BF0" w:rsidRPr="00913F99" w:rsidRDefault="008C1BF0" w:rsidP="008C1BF0">
            <w:pPr>
              <w:rPr>
                <w:rFonts w:cstheme="minorHAnsi"/>
                <w:sz w:val="18"/>
                <w:szCs w:val="18"/>
              </w:rPr>
            </w:pPr>
            <w:r>
              <w:rPr>
                <w:rFonts w:cstheme="minorHAnsi"/>
                <w:sz w:val="18"/>
                <w:szCs w:val="18"/>
              </w:rPr>
              <w:t>Servicer reviews and prepares package for CHFA review</w:t>
            </w:r>
          </w:p>
        </w:tc>
        <w:tc>
          <w:tcPr>
            <w:tcW w:w="1980" w:type="dxa"/>
            <w:vAlign w:val="center"/>
          </w:tcPr>
          <w:p w14:paraId="72170450" w14:textId="77777777" w:rsidR="008C1BF0" w:rsidRPr="00913F99" w:rsidRDefault="008C1BF0" w:rsidP="008C1BF0">
            <w:pPr>
              <w:rPr>
                <w:rFonts w:cstheme="minorHAnsi"/>
                <w:sz w:val="18"/>
                <w:szCs w:val="18"/>
              </w:rPr>
            </w:pPr>
            <w:r>
              <w:rPr>
                <w:rFonts w:cstheme="minorHAnsi"/>
                <w:sz w:val="18"/>
                <w:szCs w:val="18"/>
              </w:rPr>
              <w:t xml:space="preserve">CHFA prepares docs </w:t>
            </w:r>
          </w:p>
        </w:tc>
        <w:tc>
          <w:tcPr>
            <w:tcW w:w="1980" w:type="dxa"/>
            <w:vAlign w:val="center"/>
          </w:tcPr>
          <w:p w14:paraId="780D5CF5" w14:textId="77777777" w:rsidR="008C1BF0" w:rsidRPr="00913F99" w:rsidRDefault="008C1BF0" w:rsidP="008C1BF0">
            <w:pPr>
              <w:rPr>
                <w:rFonts w:cstheme="minorHAnsi"/>
                <w:sz w:val="18"/>
                <w:szCs w:val="18"/>
              </w:rPr>
            </w:pPr>
            <w:r>
              <w:rPr>
                <w:rFonts w:cstheme="minorHAnsi"/>
                <w:sz w:val="18"/>
                <w:szCs w:val="18"/>
              </w:rPr>
              <w:t>CHFA will review package and prepare and send the modification documents to Servicer</w:t>
            </w:r>
          </w:p>
        </w:tc>
        <w:tc>
          <w:tcPr>
            <w:tcW w:w="2278" w:type="dxa"/>
            <w:vAlign w:val="center"/>
          </w:tcPr>
          <w:p w14:paraId="33B4126C" w14:textId="77777777" w:rsidR="008C1BF0" w:rsidRPr="00913F99" w:rsidRDefault="008C1BF0" w:rsidP="008C1BF0">
            <w:pPr>
              <w:rPr>
                <w:rFonts w:cstheme="minorHAnsi"/>
                <w:sz w:val="18"/>
                <w:szCs w:val="18"/>
              </w:rPr>
            </w:pPr>
            <w:r>
              <w:rPr>
                <w:rFonts w:cstheme="minorHAnsi"/>
                <w:sz w:val="18"/>
                <w:szCs w:val="18"/>
              </w:rPr>
              <w:t>After borrower execution, send to CHFA for counter execution.  CHFA will return fully executed documents to Servicer for recordation.</w:t>
            </w:r>
          </w:p>
        </w:tc>
      </w:tr>
      <w:tr w:rsidR="008C1BF0" w:rsidRPr="00F379C3" w14:paraId="6B4A815C" w14:textId="77777777" w:rsidTr="008C1BF0">
        <w:trPr>
          <w:trHeight w:val="70"/>
        </w:trPr>
        <w:tc>
          <w:tcPr>
            <w:tcW w:w="906" w:type="dxa"/>
            <w:vAlign w:val="center"/>
          </w:tcPr>
          <w:p w14:paraId="3C338ADA" w14:textId="77777777" w:rsidR="008C1BF0" w:rsidRPr="00913F99" w:rsidRDefault="008C1BF0" w:rsidP="008C1BF0">
            <w:pPr>
              <w:rPr>
                <w:rFonts w:cstheme="minorHAnsi"/>
                <w:sz w:val="18"/>
                <w:szCs w:val="18"/>
              </w:rPr>
            </w:pPr>
            <w:r>
              <w:rPr>
                <w:rFonts w:cstheme="minorHAnsi"/>
                <w:sz w:val="18"/>
                <w:szCs w:val="18"/>
              </w:rPr>
              <w:lastRenderedPageBreak/>
              <w:t>FHA</w:t>
            </w:r>
          </w:p>
        </w:tc>
        <w:tc>
          <w:tcPr>
            <w:tcW w:w="1589" w:type="dxa"/>
            <w:vAlign w:val="center"/>
          </w:tcPr>
          <w:p w14:paraId="2062901C" w14:textId="77777777" w:rsidR="008C1BF0" w:rsidRPr="00913F99" w:rsidRDefault="008C1BF0" w:rsidP="008C1BF0">
            <w:pPr>
              <w:rPr>
                <w:rFonts w:cstheme="minorHAnsi"/>
                <w:sz w:val="18"/>
                <w:szCs w:val="18"/>
              </w:rPr>
            </w:pPr>
            <w:r w:rsidRPr="00913F99">
              <w:rPr>
                <w:rFonts w:cstheme="minorHAnsi"/>
                <w:sz w:val="18"/>
                <w:szCs w:val="18"/>
              </w:rPr>
              <w:t>Reinstatement</w:t>
            </w:r>
          </w:p>
        </w:tc>
        <w:tc>
          <w:tcPr>
            <w:tcW w:w="4430" w:type="dxa"/>
            <w:vAlign w:val="center"/>
          </w:tcPr>
          <w:p w14:paraId="003F3D85" w14:textId="77777777" w:rsidR="008C1BF0" w:rsidRPr="00913F99" w:rsidRDefault="008C1BF0" w:rsidP="008C1BF0">
            <w:pPr>
              <w:rPr>
                <w:rFonts w:cstheme="minorHAnsi"/>
                <w:sz w:val="18"/>
                <w:szCs w:val="18"/>
              </w:rPr>
            </w:pPr>
            <w:r w:rsidRPr="00913F99">
              <w:rPr>
                <w:rFonts w:cstheme="minorHAnsi"/>
                <w:sz w:val="18"/>
                <w:szCs w:val="18"/>
              </w:rPr>
              <w:t>This option is for those borrowers who have the income and/or financial resources to pay the total forbearance amount all at once.</w:t>
            </w:r>
          </w:p>
        </w:tc>
        <w:tc>
          <w:tcPr>
            <w:tcW w:w="1890" w:type="dxa"/>
            <w:vAlign w:val="center"/>
          </w:tcPr>
          <w:p w14:paraId="1527C566" w14:textId="77777777" w:rsidR="008C1BF0" w:rsidRDefault="008C1BF0" w:rsidP="008C1BF0">
            <w:pPr>
              <w:rPr>
                <w:rFonts w:cstheme="minorHAnsi"/>
                <w:sz w:val="18"/>
                <w:szCs w:val="18"/>
              </w:rPr>
            </w:pPr>
          </w:p>
        </w:tc>
        <w:tc>
          <w:tcPr>
            <w:tcW w:w="1980" w:type="dxa"/>
            <w:vAlign w:val="center"/>
          </w:tcPr>
          <w:p w14:paraId="31CCA8BB" w14:textId="77777777" w:rsidR="008C1BF0" w:rsidRDefault="008C1BF0" w:rsidP="008C1BF0">
            <w:pPr>
              <w:rPr>
                <w:rFonts w:cstheme="minorHAnsi"/>
                <w:sz w:val="18"/>
                <w:szCs w:val="18"/>
              </w:rPr>
            </w:pPr>
            <w:r>
              <w:rPr>
                <w:rFonts w:cstheme="minorHAnsi"/>
                <w:sz w:val="18"/>
                <w:szCs w:val="18"/>
              </w:rPr>
              <w:t>N/A</w:t>
            </w:r>
          </w:p>
        </w:tc>
        <w:tc>
          <w:tcPr>
            <w:tcW w:w="1980" w:type="dxa"/>
            <w:vAlign w:val="center"/>
          </w:tcPr>
          <w:p w14:paraId="1371EB81" w14:textId="77777777" w:rsidR="008C1BF0" w:rsidRDefault="008C1BF0" w:rsidP="008C1BF0">
            <w:pPr>
              <w:rPr>
                <w:rFonts w:cstheme="minorHAnsi"/>
                <w:sz w:val="18"/>
                <w:szCs w:val="18"/>
              </w:rPr>
            </w:pPr>
            <w:r>
              <w:rPr>
                <w:rFonts w:cstheme="minorHAnsi"/>
                <w:sz w:val="18"/>
                <w:szCs w:val="18"/>
              </w:rPr>
              <w:t>N/A</w:t>
            </w:r>
          </w:p>
        </w:tc>
        <w:tc>
          <w:tcPr>
            <w:tcW w:w="2278" w:type="dxa"/>
            <w:vAlign w:val="center"/>
          </w:tcPr>
          <w:p w14:paraId="14646A30" w14:textId="77777777" w:rsidR="008C1BF0" w:rsidRDefault="008C1BF0" w:rsidP="008C1BF0">
            <w:pPr>
              <w:rPr>
                <w:rFonts w:cstheme="minorHAnsi"/>
                <w:sz w:val="18"/>
                <w:szCs w:val="18"/>
              </w:rPr>
            </w:pPr>
            <w:r>
              <w:rPr>
                <w:rFonts w:cstheme="minorHAnsi"/>
                <w:sz w:val="18"/>
                <w:szCs w:val="18"/>
              </w:rPr>
              <w:t>N/A</w:t>
            </w:r>
          </w:p>
        </w:tc>
      </w:tr>
      <w:tr w:rsidR="008C1BF0" w:rsidRPr="00F379C3" w14:paraId="49010EE5" w14:textId="77777777" w:rsidTr="008C1BF0">
        <w:trPr>
          <w:trHeight w:val="70"/>
        </w:trPr>
        <w:tc>
          <w:tcPr>
            <w:tcW w:w="906" w:type="dxa"/>
            <w:vAlign w:val="center"/>
          </w:tcPr>
          <w:p w14:paraId="2451A308" w14:textId="77777777" w:rsidR="008C1BF0" w:rsidRPr="00913F99" w:rsidRDefault="008C1BF0" w:rsidP="008C1BF0">
            <w:pPr>
              <w:rPr>
                <w:rFonts w:cstheme="minorHAnsi"/>
                <w:sz w:val="18"/>
                <w:szCs w:val="18"/>
              </w:rPr>
            </w:pPr>
            <w:r>
              <w:rPr>
                <w:rFonts w:cstheme="minorHAnsi"/>
                <w:sz w:val="18"/>
                <w:szCs w:val="18"/>
              </w:rPr>
              <w:t>FHA</w:t>
            </w:r>
          </w:p>
        </w:tc>
        <w:tc>
          <w:tcPr>
            <w:tcW w:w="1589" w:type="dxa"/>
            <w:vAlign w:val="center"/>
          </w:tcPr>
          <w:p w14:paraId="6AE82014" w14:textId="77777777" w:rsidR="008C1BF0" w:rsidRPr="00913F99" w:rsidRDefault="008C1BF0" w:rsidP="008C1BF0">
            <w:pPr>
              <w:rPr>
                <w:rFonts w:cstheme="minorHAnsi"/>
                <w:sz w:val="18"/>
                <w:szCs w:val="18"/>
              </w:rPr>
            </w:pPr>
            <w:r>
              <w:rPr>
                <w:rFonts w:cstheme="minorHAnsi"/>
                <w:sz w:val="18"/>
                <w:szCs w:val="18"/>
              </w:rPr>
              <w:t>Partial Claim</w:t>
            </w:r>
          </w:p>
        </w:tc>
        <w:tc>
          <w:tcPr>
            <w:tcW w:w="4430" w:type="dxa"/>
            <w:vAlign w:val="center"/>
          </w:tcPr>
          <w:p w14:paraId="6623859E" w14:textId="77777777" w:rsidR="008C1BF0" w:rsidRPr="00913F99" w:rsidRDefault="008C1BF0" w:rsidP="008C1BF0">
            <w:pPr>
              <w:rPr>
                <w:rFonts w:cstheme="minorHAnsi"/>
                <w:sz w:val="18"/>
                <w:szCs w:val="18"/>
              </w:rPr>
            </w:pPr>
            <w:r>
              <w:rPr>
                <w:rFonts w:cstheme="minorHAnsi"/>
                <w:sz w:val="18"/>
                <w:szCs w:val="18"/>
              </w:rPr>
              <w:t>Please refer to HUD’s Partial Claim guidance</w:t>
            </w:r>
          </w:p>
        </w:tc>
        <w:tc>
          <w:tcPr>
            <w:tcW w:w="1890" w:type="dxa"/>
            <w:vAlign w:val="center"/>
          </w:tcPr>
          <w:p w14:paraId="7BC9DD08" w14:textId="77777777" w:rsidR="008C1BF0" w:rsidRPr="00913F99" w:rsidRDefault="008C1BF0" w:rsidP="008C1BF0">
            <w:pPr>
              <w:rPr>
                <w:rFonts w:cstheme="minorHAnsi"/>
                <w:sz w:val="18"/>
                <w:szCs w:val="18"/>
              </w:rPr>
            </w:pPr>
          </w:p>
        </w:tc>
        <w:tc>
          <w:tcPr>
            <w:tcW w:w="1980" w:type="dxa"/>
            <w:vAlign w:val="center"/>
          </w:tcPr>
          <w:p w14:paraId="0A31658F" w14:textId="77777777" w:rsidR="008C1BF0" w:rsidRPr="00913F99" w:rsidRDefault="008C1BF0" w:rsidP="008C1BF0">
            <w:pPr>
              <w:rPr>
                <w:rFonts w:cstheme="minorHAnsi"/>
                <w:sz w:val="18"/>
                <w:szCs w:val="18"/>
              </w:rPr>
            </w:pPr>
          </w:p>
        </w:tc>
        <w:tc>
          <w:tcPr>
            <w:tcW w:w="1980" w:type="dxa"/>
            <w:vAlign w:val="center"/>
          </w:tcPr>
          <w:p w14:paraId="2411D6EC" w14:textId="77777777" w:rsidR="008C1BF0" w:rsidRPr="00913F99" w:rsidRDefault="008C1BF0" w:rsidP="008C1BF0">
            <w:pPr>
              <w:rPr>
                <w:rFonts w:cstheme="minorHAnsi"/>
                <w:sz w:val="18"/>
                <w:szCs w:val="18"/>
              </w:rPr>
            </w:pPr>
            <w:r>
              <w:rPr>
                <w:rFonts w:cstheme="minorHAnsi"/>
                <w:sz w:val="18"/>
                <w:szCs w:val="18"/>
              </w:rPr>
              <w:t>N/A</w:t>
            </w:r>
          </w:p>
        </w:tc>
        <w:tc>
          <w:tcPr>
            <w:tcW w:w="2278" w:type="dxa"/>
            <w:vAlign w:val="center"/>
          </w:tcPr>
          <w:p w14:paraId="5B6EE982" w14:textId="77777777" w:rsidR="008C1BF0" w:rsidRPr="00913F99" w:rsidRDefault="008C1BF0" w:rsidP="008C1BF0">
            <w:pPr>
              <w:rPr>
                <w:rFonts w:cstheme="minorHAnsi"/>
                <w:sz w:val="18"/>
                <w:szCs w:val="18"/>
              </w:rPr>
            </w:pPr>
          </w:p>
        </w:tc>
      </w:tr>
      <w:tr w:rsidR="008C1BF0" w:rsidRPr="00F379C3" w14:paraId="31AC5989" w14:textId="77777777" w:rsidTr="008C1BF0">
        <w:trPr>
          <w:trHeight w:val="1160"/>
        </w:trPr>
        <w:tc>
          <w:tcPr>
            <w:tcW w:w="906" w:type="dxa"/>
            <w:vAlign w:val="center"/>
          </w:tcPr>
          <w:p w14:paraId="48A54BE5" w14:textId="77777777" w:rsidR="008C1BF0" w:rsidRPr="00913F99" w:rsidRDefault="008C1BF0" w:rsidP="008C1BF0">
            <w:pPr>
              <w:rPr>
                <w:rFonts w:cstheme="minorHAnsi"/>
                <w:sz w:val="18"/>
                <w:szCs w:val="18"/>
              </w:rPr>
            </w:pPr>
            <w:r>
              <w:rPr>
                <w:rFonts w:cstheme="minorHAnsi"/>
                <w:sz w:val="18"/>
                <w:szCs w:val="18"/>
              </w:rPr>
              <w:t>FHA</w:t>
            </w:r>
          </w:p>
        </w:tc>
        <w:tc>
          <w:tcPr>
            <w:tcW w:w="1589" w:type="dxa"/>
            <w:vAlign w:val="center"/>
          </w:tcPr>
          <w:p w14:paraId="085D6ED4" w14:textId="77777777" w:rsidR="008C1BF0" w:rsidRDefault="008C1BF0" w:rsidP="008C1BF0">
            <w:pPr>
              <w:ind w:left="-29"/>
              <w:rPr>
                <w:rFonts w:cstheme="minorHAnsi"/>
                <w:sz w:val="18"/>
                <w:szCs w:val="18"/>
              </w:rPr>
            </w:pPr>
            <w:r>
              <w:rPr>
                <w:rFonts w:cstheme="minorHAnsi"/>
                <w:sz w:val="18"/>
                <w:szCs w:val="18"/>
              </w:rPr>
              <w:t xml:space="preserve">FHA COVID loss mitigation waterfall   </w:t>
            </w:r>
          </w:p>
          <w:p w14:paraId="03717E4E" w14:textId="77777777" w:rsidR="008C1BF0" w:rsidRDefault="008C1BF0" w:rsidP="008C1BF0">
            <w:pPr>
              <w:ind w:left="-29"/>
              <w:rPr>
                <w:rFonts w:cstheme="minorHAnsi"/>
                <w:sz w:val="18"/>
                <w:szCs w:val="18"/>
              </w:rPr>
            </w:pPr>
          </w:p>
          <w:p w14:paraId="34072E29" w14:textId="77777777" w:rsidR="008C1BF0" w:rsidRPr="00714774" w:rsidRDefault="008C1BF0" w:rsidP="008C1BF0">
            <w:pPr>
              <w:ind w:left="-29"/>
              <w:rPr>
                <w:rFonts w:cstheme="minorHAnsi"/>
                <w:sz w:val="18"/>
                <w:szCs w:val="18"/>
              </w:rPr>
            </w:pPr>
            <w:r>
              <w:rPr>
                <w:rFonts w:cstheme="minorHAnsi"/>
                <w:sz w:val="18"/>
                <w:szCs w:val="18"/>
              </w:rPr>
              <w:t>Please refer to HUD’s most recent Mortgagee Letter for current guidelines</w:t>
            </w:r>
          </w:p>
        </w:tc>
        <w:tc>
          <w:tcPr>
            <w:tcW w:w="4430" w:type="dxa"/>
            <w:vAlign w:val="center"/>
          </w:tcPr>
          <w:p w14:paraId="12829ABD" w14:textId="77777777" w:rsidR="008C1BF0" w:rsidRPr="00714774" w:rsidRDefault="008C1BF0" w:rsidP="008C1BF0">
            <w:pPr>
              <w:pStyle w:val="ListParagraph"/>
              <w:numPr>
                <w:ilvl w:val="0"/>
                <w:numId w:val="4"/>
              </w:numPr>
              <w:ind w:left="181" w:hanging="181"/>
              <w:rPr>
                <w:rFonts w:cstheme="minorHAnsi"/>
                <w:sz w:val="18"/>
                <w:szCs w:val="18"/>
              </w:rPr>
            </w:pPr>
            <w:r w:rsidRPr="00714774">
              <w:rPr>
                <w:rFonts w:cstheme="minorHAnsi"/>
                <w:sz w:val="18"/>
                <w:szCs w:val="18"/>
              </w:rPr>
              <w:t>COVID-19 Owner-Occupant Loan Modification</w:t>
            </w:r>
          </w:p>
          <w:p w14:paraId="3776EED8" w14:textId="77777777" w:rsidR="008C1BF0" w:rsidRPr="00714774" w:rsidRDefault="008C1BF0" w:rsidP="008C1BF0">
            <w:pPr>
              <w:pStyle w:val="ListParagraph"/>
              <w:numPr>
                <w:ilvl w:val="0"/>
                <w:numId w:val="4"/>
              </w:numPr>
              <w:ind w:left="181" w:hanging="181"/>
              <w:rPr>
                <w:rFonts w:cstheme="minorHAnsi"/>
                <w:sz w:val="18"/>
                <w:szCs w:val="18"/>
              </w:rPr>
            </w:pPr>
            <w:r w:rsidRPr="00714774">
              <w:rPr>
                <w:rFonts w:cstheme="minorHAnsi"/>
                <w:sz w:val="18"/>
                <w:szCs w:val="18"/>
              </w:rPr>
              <w:t>COVID-19 Combination Partial Claim and Loan Modification</w:t>
            </w:r>
          </w:p>
          <w:p w14:paraId="68B5B86C" w14:textId="77777777" w:rsidR="008C1BF0" w:rsidRPr="00714774" w:rsidRDefault="008C1BF0" w:rsidP="008C1BF0">
            <w:pPr>
              <w:pStyle w:val="ListParagraph"/>
              <w:numPr>
                <w:ilvl w:val="0"/>
                <w:numId w:val="4"/>
              </w:numPr>
              <w:ind w:left="181" w:hanging="181"/>
              <w:rPr>
                <w:rFonts w:cstheme="minorHAnsi"/>
                <w:sz w:val="18"/>
                <w:szCs w:val="18"/>
              </w:rPr>
            </w:pPr>
            <w:r w:rsidRPr="00714774">
              <w:rPr>
                <w:rFonts w:cstheme="minorHAnsi"/>
                <w:sz w:val="18"/>
                <w:szCs w:val="18"/>
              </w:rPr>
              <w:t>COVID-19 FHA-HAMP Combination Loan Modification and Partial</w:t>
            </w:r>
          </w:p>
          <w:p w14:paraId="1E70ECEA" w14:textId="77777777" w:rsidR="008C1BF0" w:rsidRPr="00714774" w:rsidRDefault="008C1BF0" w:rsidP="008C1BF0">
            <w:pPr>
              <w:pStyle w:val="ListParagraph"/>
              <w:numPr>
                <w:ilvl w:val="0"/>
                <w:numId w:val="4"/>
              </w:numPr>
              <w:ind w:left="181" w:hanging="181"/>
              <w:rPr>
                <w:rFonts w:cstheme="minorHAnsi"/>
                <w:sz w:val="18"/>
                <w:szCs w:val="18"/>
              </w:rPr>
            </w:pPr>
            <w:r w:rsidRPr="00714774">
              <w:rPr>
                <w:rFonts w:cstheme="minorHAnsi"/>
                <w:sz w:val="18"/>
                <w:szCs w:val="18"/>
              </w:rPr>
              <w:t>Claim with Reduced Documentation</w:t>
            </w:r>
          </w:p>
          <w:p w14:paraId="6D3D9323" w14:textId="77777777" w:rsidR="008C1BF0" w:rsidRPr="00714774" w:rsidRDefault="008C1BF0" w:rsidP="008C1BF0">
            <w:pPr>
              <w:pStyle w:val="ListParagraph"/>
              <w:numPr>
                <w:ilvl w:val="0"/>
                <w:numId w:val="4"/>
              </w:numPr>
              <w:ind w:left="181" w:hanging="181"/>
              <w:rPr>
                <w:rFonts w:cstheme="minorHAnsi"/>
                <w:sz w:val="18"/>
                <w:szCs w:val="18"/>
              </w:rPr>
            </w:pPr>
            <w:r w:rsidRPr="00714774">
              <w:rPr>
                <w:rFonts w:cstheme="minorHAnsi"/>
                <w:sz w:val="18"/>
                <w:szCs w:val="18"/>
              </w:rPr>
              <w:t>COVID-19 Non-Occupant Loan Modification</w:t>
            </w:r>
          </w:p>
          <w:p w14:paraId="6E42A684" w14:textId="77777777" w:rsidR="008C1BF0" w:rsidRPr="00714774" w:rsidRDefault="008C1BF0" w:rsidP="008C1BF0">
            <w:pPr>
              <w:pStyle w:val="ListParagraph"/>
              <w:numPr>
                <w:ilvl w:val="0"/>
                <w:numId w:val="4"/>
              </w:numPr>
              <w:ind w:left="181" w:hanging="181"/>
              <w:rPr>
                <w:rFonts w:cstheme="minorHAnsi"/>
                <w:sz w:val="18"/>
                <w:szCs w:val="18"/>
              </w:rPr>
            </w:pPr>
            <w:r w:rsidRPr="00714774">
              <w:rPr>
                <w:rFonts w:cstheme="minorHAnsi"/>
                <w:sz w:val="18"/>
                <w:szCs w:val="18"/>
              </w:rPr>
              <w:t>COVID-19 Pre-Foreclosure Sale (PFS)</w:t>
            </w:r>
          </w:p>
          <w:p w14:paraId="0DFAF916" w14:textId="77777777" w:rsidR="008C1BF0" w:rsidRPr="00714774" w:rsidRDefault="008C1BF0" w:rsidP="008C1BF0">
            <w:pPr>
              <w:pStyle w:val="ListParagraph"/>
              <w:numPr>
                <w:ilvl w:val="0"/>
                <w:numId w:val="4"/>
              </w:numPr>
              <w:ind w:left="181" w:hanging="181"/>
              <w:rPr>
                <w:rFonts w:cstheme="minorHAnsi"/>
                <w:sz w:val="18"/>
                <w:szCs w:val="18"/>
              </w:rPr>
            </w:pPr>
            <w:r w:rsidRPr="00714774">
              <w:rPr>
                <w:rFonts w:cstheme="minorHAnsi"/>
                <w:sz w:val="18"/>
                <w:szCs w:val="18"/>
              </w:rPr>
              <w:t>COVID-19 Deed-in-Lieu (DIL) of Foreclosure</w:t>
            </w:r>
          </w:p>
        </w:tc>
        <w:tc>
          <w:tcPr>
            <w:tcW w:w="1890" w:type="dxa"/>
            <w:vAlign w:val="center"/>
          </w:tcPr>
          <w:p w14:paraId="70328074" w14:textId="77777777" w:rsidR="008C1BF0" w:rsidRPr="00913F99" w:rsidRDefault="008C1BF0" w:rsidP="008C1BF0">
            <w:pPr>
              <w:rPr>
                <w:rFonts w:cstheme="minorHAnsi"/>
                <w:sz w:val="18"/>
                <w:szCs w:val="18"/>
              </w:rPr>
            </w:pPr>
            <w:r>
              <w:rPr>
                <w:rFonts w:cstheme="minorHAnsi"/>
                <w:sz w:val="18"/>
                <w:szCs w:val="18"/>
              </w:rPr>
              <w:t>Servicer reviews and prepares documents for CHFA review</w:t>
            </w:r>
          </w:p>
        </w:tc>
        <w:tc>
          <w:tcPr>
            <w:tcW w:w="1980" w:type="dxa"/>
            <w:vAlign w:val="center"/>
          </w:tcPr>
          <w:p w14:paraId="5C76DC92" w14:textId="77777777" w:rsidR="008C1BF0" w:rsidRDefault="008C1BF0" w:rsidP="008C1BF0">
            <w:pPr>
              <w:rPr>
                <w:rFonts w:cstheme="minorHAnsi"/>
                <w:sz w:val="18"/>
                <w:szCs w:val="18"/>
              </w:rPr>
            </w:pPr>
            <w:r>
              <w:rPr>
                <w:rFonts w:cstheme="minorHAnsi"/>
                <w:sz w:val="18"/>
                <w:szCs w:val="18"/>
              </w:rPr>
              <w:t>Servicer prepares docs</w:t>
            </w:r>
          </w:p>
          <w:p w14:paraId="61625806" w14:textId="77777777" w:rsidR="00901D8A" w:rsidRDefault="00901D8A" w:rsidP="008C1BF0">
            <w:pPr>
              <w:rPr>
                <w:rFonts w:cstheme="minorHAnsi"/>
                <w:sz w:val="18"/>
                <w:szCs w:val="18"/>
              </w:rPr>
            </w:pPr>
          </w:p>
          <w:p w14:paraId="56F8C5BF" w14:textId="78B1E2D7" w:rsidR="008C1BF0" w:rsidRPr="00913F99" w:rsidRDefault="008E6685" w:rsidP="001F4783">
            <w:pPr>
              <w:rPr>
                <w:rFonts w:cstheme="minorHAnsi"/>
                <w:sz w:val="18"/>
                <w:szCs w:val="18"/>
              </w:rPr>
            </w:pPr>
            <w:hyperlink r:id="rId9" w:history="1">
              <w:r w:rsidR="00901D8A" w:rsidRPr="008E6685">
                <w:rPr>
                  <w:rStyle w:val="Hyperlink"/>
                  <w:rFonts w:cstheme="minorHAnsi"/>
                  <w:sz w:val="18"/>
                  <w:szCs w:val="18"/>
                </w:rPr>
                <w:t xml:space="preserve">CHFA </w:t>
              </w:r>
              <w:r w:rsidR="008C1BF0" w:rsidRPr="008E6685">
                <w:rPr>
                  <w:rStyle w:val="Hyperlink"/>
                  <w:rFonts w:cstheme="minorHAnsi"/>
                  <w:sz w:val="18"/>
                  <w:szCs w:val="18"/>
                </w:rPr>
                <w:t>FHA COVID-19 Post-Forbearance Loan Modifi</w:t>
              </w:r>
              <w:r w:rsidR="008C1BF0" w:rsidRPr="008E6685">
                <w:rPr>
                  <w:rStyle w:val="Hyperlink"/>
                  <w:rFonts w:cstheme="minorHAnsi"/>
                  <w:sz w:val="18"/>
                  <w:szCs w:val="18"/>
                </w:rPr>
                <w:t>c</w:t>
              </w:r>
              <w:r w:rsidR="008C1BF0" w:rsidRPr="008E6685">
                <w:rPr>
                  <w:rStyle w:val="Hyperlink"/>
                  <w:rFonts w:cstheme="minorHAnsi"/>
                  <w:sz w:val="18"/>
                  <w:szCs w:val="18"/>
                </w:rPr>
                <w:t>a</w:t>
              </w:r>
              <w:r w:rsidR="008C1BF0" w:rsidRPr="008E6685">
                <w:rPr>
                  <w:rStyle w:val="Hyperlink"/>
                  <w:rFonts w:cstheme="minorHAnsi"/>
                  <w:sz w:val="18"/>
                  <w:szCs w:val="18"/>
                </w:rPr>
                <w:t>tion</w:t>
              </w:r>
              <w:r w:rsidR="00DB2D98" w:rsidRPr="008E6685">
                <w:rPr>
                  <w:rStyle w:val="Hyperlink"/>
                  <w:rFonts w:cstheme="minorHAnsi"/>
                  <w:sz w:val="18"/>
                  <w:szCs w:val="18"/>
                </w:rPr>
                <w:t xml:space="preserve"> </w:t>
              </w:r>
              <w:r w:rsidR="0051215D" w:rsidRPr="008E6685">
                <w:rPr>
                  <w:rStyle w:val="Hyperlink"/>
                  <w:rFonts w:cstheme="minorHAnsi"/>
                  <w:sz w:val="18"/>
                  <w:szCs w:val="18"/>
                </w:rPr>
                <w:t>Agree</w:t>
              </w:r>
              <w:r w:rsidR="0051215D" w:rsidRPr="008E6685">
                <w:rPr>
                  <w:rStyle w:val="Hyperlink"/>
                  <w:rFonts w:cstheme="minorHAnsi"/>
                  <w:sz w:val="18"/>
                  <w:szCs w:val="18"/>
                </w:rPr>
                <w:t>m</w:t>
              </w:r>
              <w:r w:rsidR="0051215D" w:rsidRPr="008E6685">
                <w:rPr>
                  <w:rStyle w:val="Hyperlink"/>
                  <w:rFonts w:cstheme="minorHAnsi"/>
                  <w:sz w:val="18"/>
                  <w:szCs w:val="18"/>
                </w:rPr>
                <w:t>ent –</w:t>
              </w:r>
              <w:r w:rsidR="00E67FFC">
                <w:rPr>
                  <w:rStyle w:val="Hyperlink"/>
                  <w:rFonts w:cstheme="minorHAnsi"/>
                  <w:sz w:val="18"/>
                  <w:szCs w:val="18"/>
                </w:rPr>
                <w:t xml:space="preserve"> </w:t>
              </w:r>
              <w:r w:rsidR="0051215D" w:rsidRPr="008E6685">
                <w:rPr>
                  <w:rStyle w:val="Hyperlink"/>
                  <w:rFonts w:cstheme="minorHAnsi"/>
                  <w:sz w:val="18"/>
                  <w:szCs w:val="18"/>
                </w:rPr>
                <w:t>CHFA FHA LNMOD</w:t>
              </w:r>
              <w:r w:rsidR="00D93CC5" w:rsidRPr="008E6685">
                <w:rPr>
                  <w:rStyle w:val="Hyperlink"/>
                  <w:rFonts w:cstheme="minorHAnsi"/>
                  <w:sz w:val="18"/>
                  <w:szCs w:val="18"/>
                </w:rPr>
                <w:t>-F 11-30-20</w:t>
              </w:r>
            </w:hyperlink>
            <w:bookmarkStart w:id="0" w:name="_GoBack"/>
            <w:bookmarkEnd w:id="0"/>
          </w:p>
        </w:tc>
        <w:tc>
          <w:tcPr>
            <w:tcW w:w="1980" w:type="dxa"/>
            <w:vAlign w:val="center"/>
          </w:tcPr>
          <w:p w14:paraId="20C72221" w14:textId="77777777" w:rsidR="008C1BF0" w:rsidRPr="00913F99" w:rsidRDefault="008C1BF0" w:rsidP="008C1BF0">
            <w:pPr>
              <w:rPr>
                <w:rFonts w:cstheme="minorHAnsi"/>
                <w:sz w:val="18"/>
                <w:szCs w:val="18"/>
              </w:rPr>
            </w:pPr>
            <w:r>
              <w:rPr>
                <w:rFonts w:cstheme="minorHAnsi"/>
                <w:sz w:val="18"/>
                <w:szCs w:val="18"/>
              </w:rPr>
              <w:t xml:space="preserve">CHFA will review package and completed documents before borrower execution </w:t>
            </w:r>
          </w:p>
        </w:tc>
        <w:tc>
          <w:tcPr>
            <w:tcW w:w="2278" w:type="dxa"/>
            <w:vAlign w:val="center"/>
          </w:tcPr>
          <w:p w14:paraId="12751B7E" w14:textId="77777777" w:rsidR="008C1BF0" w:rsidRPr="00913F99" w:rsidRDefault="008C1BF0" w:rsidP="008C1BF0">
            <w:pPr>
              <w:rPr>
                <w:rFonts w:cstheme="minorHAnsi"/>
                <w:sz w:val="18"/>
                <w:szCs w:val="18"/>
              </w:rPr>
            </w:pPr>
            <w:r>
              <w:rPr>
                <w:rFonts w:cstheme="minorHAnsi"/>
                <w:sz w:val="18"/>
                <w:szCs w:val="18"/>
              </w:rPr>
              <w:t>After borrower execution, send to CHFA for counter execution.  CHFA will return fully executed documents to Servicer for recordation.</w:t>
            </w:r>
          </w:p>
        </w:tc>
      </w:tr>
      <w:tr w:rsidR="008C1BF0" w:rsidRPr="00913F99" w14:paraId="051C1FE4" w14:textId="77777777" w:rsidTr="008C1BF0">
        <w:tc>
          <w:tcPr>
            <w:tcW w:w="906" w:type="dxa"/>
            <w:vAlign w:val="center"/>
          </w:tcPr>
          <w:p w14:paraId="3BF3AF6A" w14:textId="77777777" w:rsidR="008C1BF0" w:rsidRPr="00913F99" w:rsidRDefault="008C1BF0" w:rsidP="008C1BF0">
            <w:pPr>
              <w:rPr>
                <w:rFonts w:cstheme="minorHAnsi"/>
                <w:sz w:val="18"/>
                <w:szCs w:val="18"/>
              </w:rPr>
            </w:pPr>
            <w:r>
              <w:rPr>
                <w:rFonts w:cstheme="minorHAnsi"/>
                <w:sz w:val="18"/>
                <w:szCs w:val="18"/>
              </w:rPr>
              <w:t>FHA</w:t>
            </w:r>
          </w:p>
        </w:tc>
        <w:tc>
          <w:tcPr>
            <w:tcW w:w="1589" w:type="dxa"/>
            <w:vAlign w:val="center"/>
          </w:tcPr>
          <w:p w14:paraId="0E9D5CC3" w14:textId="77777777" w:rsidR="008C1BF0" w:rsidRPr="00913F99" w:rsidRDefault="008C1BF0" w:rsidP="008C1BF0">
            <w:pPr>
              <w:rPr>
                <w:rFonts w:cstheme="minorHAnsi"/>
                <w:sz w:val="18"/>
                <w:szCs w:val="18"/>
              </w:rPr>
            </w:pPr>
            <w:r>
              <w:rPr>
                <w:rFonts w:cstheme="minorHAnsi"/>
                <w:sz w:val="18"/>
                <w:szCs w:val="18"/>
              </w:rPr>
              <w:t>Traditional Loan modification</w:t>
            </w:r>
          </w:p>
        </w:tc>
        <w:tc>
          <w:tcPr>
            <w:tcW w:w="4430" w:type="dxa"/>
            <w:vAlign w:val="center"/>
          </w:tcPr>
          <w:p w14:paraId="45FC63DB" w14:textId="77777777" w:rsidR="008C1BF0" w:rsidRPr="00913F99" w:rsidRDefault="008C1BF0" w:rsidP="008C1BF0">
            <w:pPr>
              <w:rPr>
                <w:rFonts w:cstheme="minorHAnsi"/>
                <w:sz w:val="18"/>
                <w:szCs w:val="18"/>
              </w:rPr>
            </w:pPr>
            <w:r>
              <w:rPr>
                <w:rFonts w:cstheme="minorHAnsi"/>
                <w:sz w:val="18"/>
                <w:szCs w:val="18"/>
              </w:rPr>
              <w:t>Traditional loan modification.   Please refer to HUD’s loan modification guidance and follow CHFA’s standard operating process.</w:t>
            </w:r>
          </w:p>
        </w:tc>
        <w:tc>
          <w:tcPr>
            <w:tcW w:w="1890" w:type="dxa"/>
            <w:vAlign w:val="center"/>
          </w:tcPr>
          <w:p w14:paraId="7E8F992E" w14:textId="77777777" w:rsidR="008C1BF0" w:rsidRPr="00913F99" w:rsidRDefault="008C1BF0" w:rsidP="008C1BF0">
            <w:pPr>
              <w:rPr>
                <w:rFonts w:cstheme="minorHAnsi"/>
                <w:sz w:val="18"/>
                <w:szCs w:val="18"/>
              </w:rPr>
            </w:pPr>
            <w:r>
              <w:rPr>
                <w:rFonts w:cstheme="minorHAnsi"/>
                <w:sz w:val="18"/>
                <w:szCs w:val="18"/>
              </w:rPr>
              <w:t>Servicer reviews and prepares package for CHFA review</w:t>
            </w:r>
          </w:p>
        </w:tc>
        <w:tc>
          <w:tcPr>
            <w:tcW w:w="1980" w:type="dxa"/>
            <w:vAlign w:val="center"/>
          </w:tcPr>
          <w:p w14:paraId="65F464A2" w14:textId="77777777" w:rsidR="008C1BF0" w:rsidRDefault="008C1BF0" w:rsidP="008C1BF0">
            <w:pPr>
              <w:rPr>
                <w:rFonts w:cstheme="minorHAnsi"/>
                <w:sz w:val="18"/>
                <w:szCs w:val="18"/>
              </w:rPr>
            </w:pPr>
            <w:r>
              <w:rPr>
                <w:rFonts w:cstheme="minorHAnsi"/>
                <w:sz w:val="18"/>
                <w:szCs w:val="18"/>
              </w:rPr>
              <w:t xml:space="preserve">CHFA prepares docs </w:t>
            </w:r>
          </w:p>
          <w:p w14:paraId="6BC57C7B" w14:textId="77777777" w:rsidR="008C1BF0" w:rsidRPr="00913F99" w:rsidRDefault="008C1BF0" w:rsidP="008C1BF0">
            <w:pPr>
              <w:rPr>
                <w:rFonts w:cstheme="minorHAnsi"/>
                <w:sz w:val="18"/>
                <w:szCs w:val="18"/>
              </w:rPr>
            </w:pPr>
          </w:p>
        </w:tc>
        <w:tc>
          <w:tcPr>
            <w:tcW w:w="1980" w:type="dxa"/>
            <w:vAlign w:val="center"/>
          </w:tcPr>
          <w:p w14:paraId="12456E87" w14:textId="77777777" w:rsidR="008C1BF0" w:rsidRPr="00913F99" w:rsidRDefault="008C1BF0" w:rsidP="008C1BF0">
            <w:pPr>
              <w:rPr>
                <w:rFonts w:cstheme="minorHAnsi"/>
                <w:sz w:val="18"/>
                <w:szCs w:val="18"/>
              </w:rPr>
            </w:pPr>
            <w:r>
              <w:rPr>
                <w:rFonts w:cstheme="minorHAnsi"/>
                <w:sz w:val="18"/>
                <w:szCs w:val="18"/>
              </w:rPr>
              <w:t>CHFA will review package and prepare and send the modification documents to Servicer</w:t>
            </w:r>
          </w:p>
        </w:tc>
        <w:tc>
          <w:tcPr>
            <w:tcW w:w="2278" w:type="dxa"/>
            <w:vAlign w:val="center"/>
          </w:tcPr>
          <w:p w14:paraId="0CADDDA1" w14:textId="77777777" w:rsidR="008C1BF0" w:rsidRPr="00913F99" w:rsidRDefault="008C1BF0" w:rsidP="008C1BF0">
            <w:pPr>
              <w:rPr>
                <w:rFonts w:cstheme="minorHAnsi"/>
                <w:sz w:val="18"/>
                <w:szCs w:val="18"/>
              </w:rPr>
            </w:pPr>
            <w:r>
              <w:rPr>
                <w:rFonts w:cstheme="minorHAnsi"/>
                <w:sz w:val="18"/>
                <w:szCs w:val="18"/>
              </w:rPr>
              <w:t>After borrower execution, send to CHFA for counter execution.  CHFA will return fully executed documents to Servicer for recordation.</w:t>
            </w:r>
          </w:p>
        </w:tc>
      </w:tr>
    </w:tbl>
    <w:p w14:paraId="23001C5C" w14:textId="77777777" w:rsidR="00933A8D" w:rsidRPr="00F379C3" w:rsidRDefault="00933A8D">
      <w:pPr>
        <w:rPr>
          <w:rFonts w:cstheme="minorHAnsi"/>
        </w:rPr>
      </w:pPr>
    </w:p>
    <w:sectPr w:rsidR="00933A8D" w:rsidRPr="00F379C3" w:rsidSect="00326170">
      <w:headerReference w:type="default" r:id="rId10"/>
      <w:footerReference w:type="default" r:id="rId11"/>
      <w:pgSz w:w="15840" w:h="12240" w:orient="landscape"/>
      <w:pgMar w:top="1890" w:right="1152" w:bottom="16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0943" w14:textId="77777777" w:rsidR="0036049E" w:rsidRDefault="0036049E" w:rsidP="0036049E">
      <w:pPr>
        <w:spacing w:after="0" w:line="240" w:lineRule="auto"/>
      </w:pPr>
      <w:r>
        <w:separator/>
      </w:r>
    </w:p>
  </w:endnote>
  <w:endnote w:type="continuationSeparator" w:id="0">
    <w:p w14:paraId="4FFE7818" w14:textId="77777777" w:rsidR="0036049E" w:rsidRDefault="0036049E" w:rsidP="0036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9719" w14:textId="77777777" w:rsidR="0036049E" w:rsidRDefault="0036049E">
    <w:pPr>
      <w:pStyle w:val="Footer"/>
    </w:pPr>
    <w:r>
      <w:rPr>
        <w:noProof/>
      </w:rPr>
      <mc:AlternateContent>
        <mc:Choice Requires="wpg">
          <w:drawing>
            <wp:anchor distT="0" distB="0" distL="114300" distR="114300" simplePos="0" relativeHeight="251661312" behindDoc="0" locked="0" layoutInCell="1" allowOverlap="1" wp14:anchorId="423D79DA" wp14:editId="4B787DEE">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9F053" w14:textId="4814E846" w:rsidR="0036049E" w:rsidRPr="002704C1" w:rsidRDefault="00E67FFC">
                            <w:pPr>
                              <w:pStyle w:val="Footer"/>
                              <w:tabs>
                                <w:tab w:val="clear" w:pos="4680"/>
                                <w:tab w:val="clear" w:pos="9360"/>
                              </w:tabs>
                              <w:jc w:val="right"/>
                              <w:rPr>
                                <w:sz w:val="18"/>
                                <w:szCs w:val="18"/>
                              </w:rPr>
                            </w:pPr>
                            <w:sdt>
                              <w:sdtPr>
                                <w:rPr>
                                  <w:caps/>
                                  <w:color w:val="5B9BD5" w:themeColor="accent1"/>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B2D98" w:rsidRPr="002704C1">
                                  <w:rPr>
                                    <w:caps/>
                                    <w:color w:val="5B9BD5" w:themeColor="accent1"/>
                                    <w:sz w:val="18"/>
                                    <w:szCs w:val="18"/>
                                  </w:rPr>
                                  <w:t>COVID 19 POST FORBEARANCE loan retention OPTIONS</w:t>
                                </w:r>
                              </w:sdtContent>
                            </w:sdt>
                            <w:r w:rsidR="0036049E" w:rsidRPr="002704C1">
                              <w:rPr>
                                <w:caps/>
                                <w:color w:val="808080" w:themeColor="background1" w:themeShade="80"/>
                                <w:sz w:val="18"/>
                                <w:szCs w:val="18"/>
                              </w:rPr>
                              <w:t> | </w:t>
                            </w:r>
                            <w:sdt>
                              <w:sdtPr>
                                <w:rPr>
                                  <w:color w:val="808080" w:themeColor="background1" w:themeShade="80"/>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13114">
                                  <w:rPr>
                                    <w:color w:val="808080" w:themeColor="background1" w:themeShade="80"/>
                                    <w:sz w:val="18"/>
                                    <w:szCs w:val="18"/>
                                  </w:rPr>
                                  <w:t>REV. 12/1/2020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23D79DA"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kwgw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BC9F053" w14:textId="4814E846" w:rsidR="0036049E" w:rsidRPr="002704C1" w:rsidRDefault="00E13114">
                      <w:pPr>
                        <w:pStyle w:val="Footer"/>
                        <w:tabs>
                          <w:tab w:val="clear" w:pos="4680"/>
                          <w:tab w:val="clear" w:pos="9360"/>
                        </w:tabs>
                        <w:jc w:val="right"/>
                        <w:rPr>
                          <w:sz w:val="18"/>
                          <w:szCs w:val="18"/>
                        </w:rPr>
                      </w:pPr>
                      <w:sdt>
                        <w:sdtPr>
                          <w:rPr>
                            <w:caps/>
                            <w:color w:val="5B9BD5" w:themeColor="accent1"/>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B2D98" w:rsidRPr="002704C1">
                            <w:rPr>
                              <w:caps/>
                              <w:color w:val="5B9BD5" w:themeColor="accent1"/>
                              <w:sz w:val="18"/>
                              <w:szCs w:val="18"/>
                            </w:rPr>
                            <w:t>COVID 19 POST FORBEARANCE loan retention OPTIONS</w:t>
                          </w:r>
                        </w:sdtContent>
                      </w:sdt>
                      <w:r w:rsidR="0036049E" w:rsidRPr="002704C1">
                        <w:rPr>
                          <w:caps/>
                          <w:color w:val="808080" w:themeColor="background1" w:themeShade="80"/>
                          <w:sz w:val="18"/>
                          <w:szCs w:val="18"/>
                        </w:rPr>
                        <w:t> | </w:t>
                      </w:r>
                      <w:sdt>
                        <w:sdtPr>
                          <w:rPr>
                            <w:color w:val="808080" w:themeColor="background1" w:themeShade="80"/>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18"/>
                              <w:szCs w:val="18"/>
                            </w:rPr>
                            <w:t>REV. 12/1/2020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8831" w14:textId="77777777" w:rsidR="0036049E" w:rsidRDefault="0036049E" w:rsidP="0036049E">
      <w:pPr>
        <w:spacing w:after="0" w:line="240" w:lineRule="auto"/>
      </w:pPr>
      <w:r>
        <w:separator/>
      </w:r>
    </w:p>
  </w:footnote>
  <w:footnote w:type="continuationSeparator" w:id="0">
    <w:p w14:paraId="268D08D9" w14:textId="77777777" w:rsidR="0036049E" w:rsidRDefault="0036049E" w:rsidP="00360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6C7D" w14:textId="77777777" w:rsidR="0036049E" w:rsidRDefault="0036049E">
    <w:pPr>
      <w:pStyle w:val="Header"/>
    </w:pPr>
    <w:r>
      <w:rPr>
        <w:noProof/>
      </w:rPr>
      <mc:AlternateContent>
        <mc:Choice Requires="wps">
          <w:drawing>
            <wp:anchor distT="0" distB="0" distL="118745" distR="118745" simplePos="0" relativeHeight="251659264" behindDoc="1" locked="0" layoutInCell="1" allowOverlap="0" wp14:anchorId="672AC1D8" wp14:editId="6E5B5E4C">
              <wp:simplePos x="0" y="0"/>
              <wp:positionH relativeFrom="margin">
                <wp:posOffset>-533400</wp:posOffset>
              </wp:positionH>
              <wp:positionV relativeFrom="page">
                <wp:posOffset>361950</wp:posOffset>
              </wp:positionV>
              <wp:extent cx="9277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92773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83F637" w14:textId="21321049" w:rsidR="0036049E" w:rsidRPr="0036049E" w:rsidRDefault="00D475C7" w:rsidP="0036049E">
                              <w:pPr>
                                <w:pStyle w:val="Header"/>
                                <w:tabs>
                                  <w:tab w:val="clear" w:pos="4680"/>
                                  <w:tab w:val="clear" w:pos="9360"/>
                                </w:tabs>
                                <w:ind w:right="-1020" w:hanging="1080"/>
                                <w:jc w:val="center"/>
                                <w:rPr>
                                  <w:b/>
                                  <w:caps/>
                                  <w:color w:val="FFFFFF" w:themeColor="background1"/>
                                  <w:sz w:val="36"/>
                                  <w:szCs w:val="36"/>
                                </w:rPr>
                              </w:pPr>
                              <w:r>
                                <w:rPr>
                                  <w:b/>
                                  <w:caps/>
                                  <w:color w:val="FFFFFF" w:themeColor="background1"/>
                                  <w:sz w:val="36"/>
                                  <w:szCs w:val="36"/>
                                </w:rPr>
                                <w:t xml:space="preserve">COVID </w:t>
                              </w:r>
                              <w:r w:rsidR="00DB2D98">
                                <w:rPr>
                                  <w:b/>
                                  <w:caps/>
                                  <w:color w:val="FFFFFF" w:themeColor="background1"/>
                                  <w:sz w:val="36"/>
                                  <w:szCs w:val="36"/>
                                </w:rPr>
                                <w:t>19</w:t>
                              </w:r>
                              <w:r>
                                <w:rPr>
                                  <w:b/>
                                  <w:caps/>
                                  <w:color w:val="FFFFFF" w:themeColor="background1"/>
                                  <w:sz w:val="36"/>
                                  <w:szCs w:val="36"/>
                                </w:rPr>
                                <w:t xml:space="preserve"> POST FORBEARANCE </w:t>
                              </w:r>
                              <w:r w:rsidR="00DB2D98">
                                <w:rPr>
                                  <w:b/>
                                  <w:caps/>
                                  <w:color w:val="FFFFFF" w:themeColor="background1"/>
                                  <w:sz w:val="36"/>
                                  <w:szCs w:val="36"/>
                                </w:rPr>
                                <w:t xml:space="preserve">loan retention </w:t>
                              </w:r>
                              <w:r>
                                <w:rPr>
                                  <w:b/>
                                  <w:caps/>
                                  <w:color w:val="FFFFFF" w:themeColor="background1"/>
                                  <w:sz w:val="36"/>
                                  <w:szCs w:val="36"/>
                                </w:rPr>
                                <w:t>OPTIONS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2AC1D8" id="Rectangle 197" o:spid="_x0000_s1026" style="position:absolute;margin-left:-42pt;margin-top:28.5pt;width:730.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" o:allowoverlap="f" fillcolor="#5b9bd5 [3204]" stroked="f" strokeweight="1pt">
              <v:textbox style="mso-fit-shape-to-text:t">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83F637" w14:textId="21321049" w:rsidR="0036049E" w:rsidRPr="0036049E" w:rsidRDefault="00D475C7" w:rsidP="0036049E">
                        <w:pPr>
                          <w:pStyle w:val="Header"/>
                          <w:tabs>
                            <w:tab w:val="clear" w:pos="4680"/>
                            <w:tab w:val="clear" w:pos="9360"/>
                          </w:tabs>
                          <w:ind w:right="-1020" w:hanging="1080"/>
                          <w:jc w:val="center"/>
                          <w:rPr>
                            <w:b/>
                            <w:caps/>
                            <w:color w:val="FFFFFF" w:themeColor="background1"/>
                            <w:sz w:val="36"/>
                            <w:szCs w:val="36"/>
                          </w:rPr>
                        </w:pPr>
                        <w:r>
                          <w:rPr>
                            <w:b/>
                            <w:caps/>
                            <w:color w:val="FFFFFF" w:themeColor="background1"/>
                            <w:sz w:val="36"/>
                            <w:szCs w:val="36"/>
                          </w:rPr>
                          <w:t xml:space="preserve">COVID </w:t>
                        </w:r>
                        <w:r w:rsidR="00DB2D98">
                          <w:rPr>
                            <w:b/>
                            <w:caps/>
                            <w:color w:val="FFFFFF" w:themeColor="background1"/>
                            <w:sz w:val="36"/>
                            <w:szCs w:val="36"/>
                          </w:rPr>
                          <w:t>19</w:t>
                        </w:r>
                        <w:r>
                          <w:rPr>
                            <w:b/>
                            <w:caps/>
                            <w:color w:val="FFFFFF" w:themeColor="background1"/>
                            <w:sz w:val="36"/>
                            <w:szCs w:val="36"/>
                          </w:rPr>
                          <w:t xml:space="preserve"> POST FORBEARANCE </w:t>
                        </w:r>
                        <w:r w:rsidR="00DB2D98">
                          <w:rPr>
                            <w:b/>
                            <w:caps/>
                            <w:color w:val="FFFFFF" w:themeColor="background1"/>
                            <w:sz w:val="36"/>
                            <w:szCs w:val="36"/>
                          </w:rPr>
                          <w:t xml:space="preserve">loan retention </w:t>
                        </w:r>
                        <w:r>
                          <w:rPr>
                            <w:b/>
                            <w:caps/>
                            <w:color w:val="FFFFFF" w:themeColor="background1"/>
                            <w:sz w:val="36"/>
                            <w:szCs w:val="36"/>
                          </w:rPr>
                          <w:t>OPTIONS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A5"/>
    <w:multiLevelType w:val="hybridMultilevel"/>
    <w:tmpl w:val="359293CC"/>
    <w:lvl w:ilvl="0" w:tplc="04090001">
      <w:start w:val="1"/>
      <w:numFmt w:val="bullet"/>
      <w:lvlText w:val=""/>
      <w:lvlJc w:val="left"/>
      <w:pPr>
        <w:ind w:left="720" w:hanging="360"/>
      </w:pPr>
      <w:rPr>
        <w:rFonts w:ascii="Symbol" w:hAnsi="Symbol" w:hint="default"/>
      </w:rPr>
    </w:lvl>
    <w:lvl w:ilvl="1" w:tplc="AB2EB63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7217F"/>
    <w:multiLevelType w:val="hybridMultilevel"/>
    <w:tmpl w:val="6C3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D6A26"/>
    <w:multiLevelType w:val="hybridMultilevel"/>
    <w:tmpl w:val="DF30EC56"/>
    <w:lvl w:ilvl="0" w:tplc="EB04AD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B357C"/>
    <w:multiLevelType w:val="hybridMultilevel"/>
    <w:tmpl w:val="3386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F9"/>
    <w:rsid w:val="0000158F"/>
    <w:rsid w:val="0004032E"/>
    <w:rsid w:val="00082143"/>
    <w:rsid w:val="000E14FB"/>
    <w:rsid w:val="001F4783"/>
    <w:rsid w:val="00210BA7"/>
    <w:rsid w:val="00254FD1"/>
    <w:rsid w:val="002704C1"/>
    <w:rsid w:val="00326170"/>
    <w:rsid w:val="0036049E"/>
    <w:rsid w:val="003B6AA6"/>
    <w:rsid w:val="00494F64"/>
    <w:rsid w:val="0051215D"/>
    <w:rsid w:val="005A714D"/>
    <w:rsid w:val="005B7ED1"/>
    <w:rsid w:val="006767BA"/>
    <w:rsid w:val="00714774"/>
    <w:rsid w:val="00725EAC"/>
    <w:rsid w:val="007744F9"/>
    <w:rsid w:val="007A2A1E"/>
    <w:rsid w:val="00881F3D"/>
    <w:rsid w:val="008C1BF0"/>
    <w:rsid w:val="008E6685"/>
    <w:rsid w:val="00901D8A"/>
    <w:rsid w:val="00913F99"/>
    <w:rsid w:val="00927749"/>
    <w:rsid w:val="00933A8D"/>
    <w:rsid w:val="0094341E"/>
    <w:rsid w:val="009919C0"/>
    <w:rsid w:val="00AC6A8B"/>
    <w:rsid w:val="00CC487E"/>
    <w:rsid w:val="00CE5F71"/>
    <w:rsid w:val="00CF6D89"/>
    <w:rsid w:val="00D34804"/>
    <w:rsid w:val="00D475C7"/>
    <w:rsid w:val="00D523F2"/>
    <w:rsid w:val="00D93CC5"/>
    <w:rsid w:val="00DB2D98"/>
    <w:rsid w:val="00DC6DAE"/>
    <w:rsid w:val="00E10DA1"/>
    <w:rsid w:val="00E13114"/>
    <w:rsid w:val="00E67FFC"/>
    <w:rsid w:val="00F04354"/>
    <w:rsid w:val="00F3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2A1725"/>
  <w15:chartTrackingRefBased/>
  <w15:docId w15:val="{CFF077F4-2491-4151-A450-59E8721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67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54FD1"/>
    <w:rPr>
      <w:color w:val="0563C1" w:themeColor="hyperlink"/>
      <w:u w:val="single"/>
    </w:rPr>
  </w:style>
  <w:style w:type="paragraph" w:styleId="ListParagraph">
    <w:name w:val="List Paragraph"/>
    <w:basedOn w:val="Normal"/>
    <w:uiPriority w:val="34"/>
    <w:qFormat/>
    <w:rsid w:val="00254FD1"/>
    <w:pPr>
      <w:ind w:left="720"/>
      <w:contextualSpacing/>
    </w:pPr>
  </w:style>
  <w:style w:type="paragraph" w:styleId="Header">
    <w:name w:val="header"/>
    <w:basedOn w:val="Normal"/>
    <w:link w:val="HeaderChar"/>
    <w:uiPriority w:val="99"/>
    <w:unhideWhenUsed/>
    <w:rsid w:val="0036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9E"/>
  </w:style>
  <w:style w:type="paragraph" w:styleId="Footer">
    <w:name w:val="footer"/>
    <w:basedOn w:val="Normal"/>
    <w:link w:val="FooterChar"/>
    <w:uiPriority w:val="99"/>
    <w:unhideWhenUsed/>
    <w:rsid w:val="00360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49E"/>
  </w:style>
  <w:style w:type="character" w:styleId="CommentReference">
    <w:name w:val="annotation reference"/>
    <w:basedOn w:val="DefaultParagraphFont"/>
    <w:uiPriority w:val="99"/>
    <w:semiHidden/>
    <w:unhideWhenUsed/>
    <w:rsid w:val="008C1BF0"/>
    <w:rPr>
      <w:sz w:val="16"/>
      <w:szCs w:val="16"/>
    </w:rPr>
  </w:style>
  <w:style w:type="paragraph" w:styleId="CommentText">
    <w:name w:val="annotation text"/>
    <w:basedOn w:val="Normal"/>
    <w:link w:val="CommentTextChar"/>
    <w:uiPriority w:val="99"/>
    <w:semiHidden/>
    <w:unhideWhenUsed/>
    <w:rsid w:val="008C1BF0"/>
    <w:pPr>
      <w:spacing w:line="240" w:lineRule="auto"/>
    </w:pPr>
    <w:rPr>
      <w:sz w:val="20"/>
      <w:szCs w:val="20"/>
    </w:rPr>
  </w:style>
  <w:style w:type="character" w:customStyle="1" w:styleId="CommentTextChar">
    <w:name w:val="Comment Text Char"/>
    <w:basedOn w:val="DefaultParagraphFont"/>
    <w:link w:val="CommentText"/>
    <w:uiPriority w:val="99"/>
    <w:semiHidden/>
    <w:rsid w:val="008C1BF0"/>
    <w:rPr>
      <w:sz w:val="20"/>
      <w:szCs w:val="20"/>
    </w:rPr>
  </w:style>
  <w:style w:type="paragraph" w:styleId="CommentSubject">
    <w:name w:val="annotation subject"/>
    <w:basedOn w:val="CommentText"/>
    <w:next w:val="CommentText"/>
    <w:link w:val="CommentSubjectChar"/>
    <w:uiPriority w:val="99"/>
    <w:semiHidden/>
    <w:unhideWhenUsed/>
    <w:rsid w:val="008C1BF0"/>
    <w:rPr>
      <w:b/>
      <w:bCs/>
    </w:rPr>
  </w:style>
  <w:style w:type="character" w:customStyle="1" w:styleId="CommentSubjectChar">
    <w:name w:val="Comment Subject Char"/>
    <w:basedOn w:val="CommentTextChar"/>
    <w:link w:val="CommentSubject"/>
    <w:uiPriority w:val="99"/>
    <w:semiHidden/>
    <w:rsid w:val="008C1BF0"/>
    <w:rPr>
      <w:b/>
      <w:bCs/>
      <w:sz w:val="20"/>
      <w:szCs w:val="20"/>
    </w:rPr>
  </w:style>
  <w:style w:type="paragraph" w:styleId="BalloonText">
    <w:name w:val="Balloon Text"/>
    <w:basedOn w:val="Normal"/>
    <w:link w:val="BalloonTextChar"/>
    <w:uiPriority w:val="99"/>
    <w:semiHidden/>
    <w:unhideWhenUsed/>
    <w:rsid w:val="008C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F0"/>
    <w:rPr>
      <w:rFonts w:ascii="Segoe UI" w:hAnsi="Segoe UI" w:cs="Segoe UI"/>
      <w:sz w:val="18"/>
      <w:szCs w:val="18"/>
    </w:rPr>
  </w:style>
  <w:style w:type="character" w:styleId="FollowedHyperlink">
    <w:name w:val="FollowedHyperlink"/>
    <w:basedOn w:val="DefaultParagraphFont"/>
    <w:uiPriority w:val="99"/>
    <w:semiHidden/>
    <w:unhideWhenUsed/>
    <w:rsid w:val="00494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fa.org/assets/1/6/079_-_FNMA_Payment_Deferral_Agreement-_PyAgree-_91520-F_9-15-2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fa.org/assets/1/6/078_-Forbearance_Modification_Agreement_LNMOD-91520-F_Rev._11-15-2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fa.org/assets/1/6/CHFA_FHA_COVID-19_Modification_Agree_-_FHA_LNMOD-F_Rev._11-3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COVID 19 POST FORBEARANCE loan retention OPTIONS</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POST FORBEARANCE loan retention OPTIONS</dc:title>
  <dc:subject>REV. 12/1/2020</dc:subject>
  <dc:creator>Koeper, Liisa</dc:creator>
  <cp:keywords/>
  <dc:description/>
  <cp:lastModifiedBy>Simoneau, Joan</cp:lastModifiedBy>
  <cp:revision>22</cp:revision>
  <dcterms:created xsi:type="dcterms:W3CDTF">2020-12-01T17:45:00Z</dcterms:created>
  <dcterms:modified xsi:type="dcterms:W3CDTF">2020-12-02T15:58:00Z</dcterms:modified>
</cp:coreProperties>
</file>